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17FCA" w14:textId="4E102691" w:rsidR="00EF6012" w:rsidRDefault="00EF6012" w:rsidP="00EF6012">
      <w:pPr>
        <w:pStyle w:val="Heading1"/>
        <w:spacing w:before="0" w:line="750" w:lineRule="atLeast"/>
        <w:jc w:val="center"/>
      </w:pPr>
      <w:r>
        <w:fldChar w:fldCharType="begin"/>
      </w:r>
      <w:r>
        <w:instrText xml:space="preserve"> INCLUDEPICTURE "/var/folders/fr/drbw_w_56v5dnkstf34qmncw0000gn/T/com.microsoft.Word/WebArchiveCopyPasteTempFiles/7535f7ad-b3c7-417b-b56d-dc9627e46363.png" \* MERGEFORMATINET </w:instrText>
      </w:r>
      <w:r>
        <w:fldChar w:fldCharType="separate"/>
      </w:r>
      <w:r>
        <w:rPr>
          <w:noProof/>
        </w:rPr>
        <w:drawing>
          <wp:inline distT="0" distB="0" distL="0" distR="0" wp14:anchorId="447E8988" wp14:editId="456EFDEC">
            <wp:extent cx="1896420" cy="1233802"/>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3454" cy="1251390"/>
                    </a:xfrm>
                    <a:prstGeom prst="rect">
                      <a:avLst/>
                    </a:prstGeom>
                    <a:noFill/>
                    <a:ln>
                      <a:noFill/>
                    </a:ln>
                  </pic:spPr>
                </pic:pic>
              </a:graphicData>
            </a:graphic>
          </wp:inline>
        </w:drawing>
      </w:r>
      <w:r>
        <w:fldChar w:fldCharType="end"/>
      </w:r>
    </w:p>
    <w:p w14:paraId="5CA46EBA" w14:textId="77777777" w:rsidR="00EF6012" w:rsidRPr="00EF6012" w:rsidRDefault="00EF6012" w:rsidP="00EF6012"/>
    <w:p w14:paraId="6A526BE2" w14:textId="5627C275" w:rsidR="00EF6012" w:rsidRPr="00EF6012" w:rsidRDefault="00EF6012" w:rsidP="00EF6012">
      <w:pPr>
        <w:pStyle w:val="Heading1"/>
        <w:spacing w:before="0" w:line="750" w:lineRule="atLeast"/>
        <w:jc w:val="center"/>
        <w:rPr>
          <w:rFonts w:ascii="Arial" w:hAnsi="Arial" w:cs="Arial"/>
          <w:color w:val="2FABE1"/>
          <w:spacing w:val="-15"/>
          <w:sz w:val="48"/>
          <w:szCs w:val="48"/>
        </w:rPr>
      </w:pPr>
      <w:r w:rsidRPr="00D51B4A">
        <w:rPr>
          <w:rStyle w:val="Strong"/>
          <w:rFonts w:ascii="Arial" w:hAnsi="Arial" w:cs="Arial"/>
          <w:b w:val="0"/>
          <w:bCs w:val="0"/>
          <w:color w:val="2FABE1"/>
          <w:spacing w:val="-15"/>
          <w:sz w:val="48"/>
          <w:szCs w:val="48"/>
        </w:rPr>
        <w:t>Bone Metastases</w:t>
      </w:r>
    </w:p>
    <w:p w14:paraId="1E0A4B8B" w14:textId="77777777" w:rsidR="00EF6012" w:rsidRDefault="00EF6012" w:rsidP="00EF6012">
      <w:pPr>
        <w:spacing w:line="338" w:lineRule="atLeast"/>
        <w:rPr>
          <w:rFonts w:ascii="Helvetica" w:hAnsi="Helvetica"/>
          <w:color w:val="606060"/>
          <w:sz w:val="23"/>
          <w:szCs w:val="23"/>
        </w:rPr>
      </w:pPr>
      <w:r>
        <w:rPr>
          <w:rFonts w:ascii="Helvetica" w:hAnsi="Helvetica"/>
          <w:color w:val="606060"/>
          <w:sz w:val="23"/>
          <w:szCs w:val="23"/>
        </w:rPr>
        <w:t> </w:t>
      </w:r>
    </w:p>
    <w:p w14:paraId="0C00D67C" w14:textId="77777777" w:rsidR="00EF6012" w:rsidRPr="00D51B4A" w:rsidRDefault="00EF6012" w:rsidP="00EF6012">
      <w:pPr>
        <w:pStyle w:val="Heading2"/>
        <w:spacing w:before="0" w:beforeAutospacing="0" w:after="0" w:afterAutospacing="0" w:line="488" w:lineRule="atLeast"/>
        <w:rPr>
          <w:rFonts w:ascii="Helvetica" w:hAnsi="Helvetica"/>
          <w:color w:val="606060"/>
          <w:spacing w:val="-11"/>
        </w:rPr>
      </w:pPr>
      <w:r w:rsidRPr="00D51B4A">
        <w:rPr>
          <w:rStyle w:val="Strong"/>
          <w:rFonts w:ascii="Helvetica" w:hAnsi="Helvetica"/>
          <w:b/>
          <w:bCs/>
          <w:color w:val="92D050"/>
          <w:spacing w:val="-11"/>
          <w:sz w:val="28"/>
          <w:szCs w:val="28"/>
        </w:rPr>
        <w:t>What are Bone Metastases?</w:t>
      </w:r>
    </w:p>
    <w:p w14:paraId="1731155C" w14:textId="77777777" w:rsidR="00EF6012" w:rsidRDefault="00EF6012" w:rsidP="00EF6012">
      <w:pPr>
        <w:pStyle w:val="NormalWeb"/>
        <w:spacing w:before="240" w:beforeAutospacing="0" w:after="240" w:afterAutospacing="0" w:line="338" w:lineRule="atLeast"/>
        <w:rPr>
          <w:rFonts w:ascii="Helvetica" w:hAnsi="Helvetica"/>
          <w:color w:val="000000" w:themeColor="text1"/>
          <w:sz w:val="23"/>
          <w:szCs w:val="23"/>
        </w:rPr>
      </w:pPr>
      <w:r w:rsidRPr="00D51B4A">
        <w:rPr>
          <w:rFonts w:ascii="Helvetica" w:hAnsi="Helvetica"/>
          <w:color w:val="000000" w:themeColor="text1"/>
          <w:sz w:val="23"/>
          <w:szCs w:val="23"/>
        </w:rPr>
        <w:t xml:space="preserve">Nearly all types of cancers can metastases to the bones, however bone metastases are most common in patients with advanced solid tumors, including prostate and breast (65-75% of patients) and those affecting the lung (30-40%) and kidney (20-32%). Bone metastasis can occur in any </w:t>
      </w:r>
      <w:proofErr w:type="gramStart"/>
      <w:r w:rsidRPr="00D51B4A">
        <w:rPr>
          <w:rFonts w:ascii="Helvetica" w:hAnsi="Helvetica"/>
          <w:color w:val="000000" w:themeColor="text1"/>
          <w:sz w:val="23"/>
          <w:szCs w:val="23"/>
        </w:rPr>
        <w:t>bone,</w:t>
      </w:r>
      <w:proofErr w:type="gramEnd"/>
      <w:r w:rsidRPr="00D51B4A">
        <w:rPr>
          <w:rFonts w:ascii="Helvetica" w:hAnsi="Helvetica"/>
          <w:color w:val="000000" w:themeColor="text1"/>
          <w:sz w:val="23"/>
          <w:szCs w:val="23"/>
        </w:rPr>
        <w:t xml:space="preserve"> however they more commonly occur in the spine, pelvis, ribs, skull, upper arm, and long bones of the leg. They may be the first sign of </w:t>
      </w:r>
      <w:proofErr w:type="gramStart"/>
      <w:r w:rsidRPr="00D51B4A">
        <w:rPr>
          <w:rFonts w:ascii="Helvetica" w:hAnsi="Helvetica"/>
          <w:color w:val="000000" w:themeColor="text1"/>
          <w:sz w:val="23"/>
          <w:szCs w:val="23"/>
        </w:rPr>
        <w:t>cancer, or</w:t>
      </w:r>
      <w:proofErr w:type="gramEnd"/>
      <w:r w:rsidRPr="00D51B4A">
        <w:rPr>
          <w:rFonts w:ascii="Helvetica" w:hAnsi="Helvetica"/>
          <w:color w:val="000000" w:themeColor="text1"/>
          <w:sz w:val="23"/>
          <w:szCs w:val="23"/>
        </w:rPr>
        <w:t xml:space="preserve"> may occur years after cancer treatment. Early detection of skeletal metastasis is critical for accurate staging and optimal treatment. Many patients with bone metastases will develop skeletal-related events (SREs), including pathologic fracture, spinal cord compression, myelosuppression, and hypercalcemia. SREs have been shown to be associated with moderate/severe pain, opioid analgesic use, reduced emotional well-being, and decreased survival.</w:t>
      </w:r>
    </w:p>
    <w:p w14:paraId="510D3ABF" w14:textId="77777777" w:rsidR="00EF6012" w:rsidRPr="00D51B4A" w:rsidRDefault="00EF6012" w:rsidP="00EF6012">
      <w:pPr>
        <w:pStyle w:val="NormalWeb"/>
        <w:spacing w:before="240" w:beforeAutospacing="0" w:after="240" w:afterAutospacing="0" w:line="338" w:lineRule="atLeast"/>
        <w:rPr>
          <w:rFonts w:ascii="Helvetica" w:hAnsi="Helvetica"/>
          <w:color w:val="000000" w:themeColor="text1"/>
          <w:sz w:val="23"/>
          <w:szCs w:val="23"/>
        </w:rPr>
      </w:pPr>
      <w:r w:rsidRPr="00D51B4A">
        <w:rPr>
          <w:rStyle w:val="Strong"/>
          <w:rFonts w:ascii="Helvetica" w:hAnsi="Helvetica"/>
          <w:color w:val="92D050"/>
          <w:spacing w:val="-15"/>
          <w:sz w:val="28"/>
          <w:szCs w:val="28"/>
        </w:rPr>
        <w:t>What are the Symptoms of Bone Metastases?</w:t>
      </w:r>
    </w:p>
    <w:p w14:paraId="03938071" w14:textId="77777777" w:rsidR="00EF6012" w:rsidRPr="00D51B4A" w:rsidRDefault="00EF6012" w:rsidP="00EF6012">
      <w:pPr>
        <w:numPr>
          <w:ilvl w:val="0"/>
          <w:numId w:val="1"/>
        </w:numPr>
        <w:spacing w:before="100" w:beforeAutospacing="1" w:after="100" w:afterAutospacing="1" w:line="338" w:lineRule="atLeast"/>
        <w:rPr>
          <w:rFonts w:ascii="Helvetica" w:hAnsi="Helvetica"/>
          <w:color w:val="000000" w:themeColor="text1"/>
          <w:sz w:val="23"/>
          <w:szCs w:val="23"/>
        </w:rPr>
      </w:pPr>
      <w:r w:rsidRPr="00D51B4A">
        <w:rPr>
          <w:rFonts w:ascii="Helvetica" w:hAnsi="Helvetica"/>
          <w:color w:val="000000" w:themeColor="text1"/>
          <w:sz w:val="23"/>
          <w:szCs w:val="23"/>
        </w:rPr>
        <w:t>Bone pain is the most common symptom</w:t>
      </w:r>
    </w:p>
    <w:p w14:paraId="4CB3145D" w14:textId="77777777" w:rsidR="00EF6012" w:rsidRPr="00D51B4A" w:rsidRDefault="00EF6012" w:rsidP="00EF6012">
      <w:pPr>
        <w:numPr>
          <w:ilvl w:val="0"/>
          <w:numId w:val="1"/>
        </w:numPr>
        <w:spacing w:before="100" w:beforeAutospacing="1" w:after="100" w:afterAutospacing="1" w:line="338" w:lineRule="atLeast"/>
        <w:rPr>
          <w:rFonts w:ascii="Helvetica" w:hAnsi="Helvetica"/>
          <w:color w:val="000000" w:themeColor="text1"/>
          <w:sz w:val="23"/>
          <w:szCs w:val="23"/>
        </w:rPr>
      </w:pPr>
      <w:r w:rsidRPr="00D51B4A">
        <w:rPr>
          <w:rFonts w:ascii="Helvetica" w:hAnsi="Helvetica"/>
          <w:color w:val="000000" w:themeColor="text1"/>
          <w:sz w:val="23"/>
          <w:szCs w:val="23"/>
        </w:rPr>
        <w:t>Bones can become weak, which may lead to fractures</w:t>
      </w:r>
    </w:p>
    <w:p w14:paraId="0D211F29" w14:textId="77777777" w:rsidR="00EF6012" w:rsidRPr="00D51B4A" w:rsidRDefault="00EF6012" w:rsidP="00EF6012">
      <w:pPr>
        <w:numPr>
          <w:ilvl w:val="0"/>
          <w:numId w:val="1"/>
        </w:numPr>
        <w:spacing w:before="100" w:beforeAutospacing="1" w:after="100" w:afterAutospacing="1" w:line="338" w:lineRule="atLeast"/>
        <w:rPr>
          <w:rFonts w:ascii="Helvetica" w:hAnsi="Helvetica"/>
          <w:color w:val="000000" w:themeColor="text1"/>
          <w:sz w:val="23"/>
          <w:szCs w:val="23"/>
        </w:rPr>
      </w:pPr>
      <w:r w:rsidRPr="00D51B4A">
        <w:rPr>
          <w:rFonts w:ascii="Helvetica" w:hAnsi="Helvetica"/>
          <w:color w:val="000000" w:themeColor="text1"/>
          <w:sz w:val="23"/>
          <w:szCs w:val="23"/>
        </w:rPr>
        <w:t>Urinary incontinence</w:t>
      </w:r>
    </w:p>
    <w:p w14:paraId="4AB52689" w14:textId="77777777" w:rsidR="00EF6012" w:rsidRPr="00D51B4A" w:rsidRDefault="00EF6012" w:rsidP="00EF6012">
      <w:pPr>
        <w:numPr>
          <w:ilvl w:val="0"/>
          <w:numId w:val="1"/>
        </w:numPr>
        <w:spacing w:before="100" w:beforeAutospacing="1" w:after="100" w:afterAutospacing="1" w:line="338" w:lineRule="atLeast"/>
        <w:rPr>
          <w:rFonts w:ascii="Helvetica" w:hAnsi="Helvetica"/>
          <w:color w:val="000000" w:themeColor="text1"/>
          <w:sz w:val="23"/>
          <w:szCs w:val="23"/>
        </w:rPr>
      </w:pPr>
      <w:r w:rsidRPr="00D51B4A">
        <w:rPr>
          <w:rFonts w:ascii="Helvetica" w:hAnsi="Helvetica"/>
          <w:color w:val="000000" w:themeColor="text1"/>
          <w:sz w:val="23"/>
          <w:szCs w:val="23"/>
        </w:rPr>
        <w:t>Bowel incontinence</w:t>
      </w:r>
    </w:p>
    <w:p w14:paraId="229429EB" w14:textId="77777777" w:rsidR="00EF6012" w:rsidRPr="00D51B4A" w:rsidRDefault="00EF6012" w:rsidP="00EF6012">
      <w:pPr>
        <w:numPr>
          <w:ilvl w:val="0"/>
          <w:numId w:val="1"/>
        </w:numPr>
        <w:spacing w:before="100" w:beforeAutospacing="1" w:after="100" w:afterAutospacing="1" w:line="338" w:lineRule="atLeast"/>
        <w:rPr>
          <w:rFonts w:ascii="Helvetica" w:hAnsi="Helvetica"/>
          <w:color w:val="000000" w:themeColor="text1"/>
          <w:sz w:val="23"/>
          <w:szCs w:val="23"/>
        </w:rPr>
      </w:pPr>
      <w:r w:rsidRPr="00D51B4A">
        <w:rPr>
          <w:rFonts w:ascii="Helvetica" w:hAnsi="Helvetica"/>
          <w:color w:val="000000" w:themeColor="text1"/>
          <w:sz w:val="23"/>
          <w:szCs w:val="23"/>
        </w:rPr>
        <w:t xml:space="preserve">If a tumor compresses on the spinal cord, a person may feel weakness or numbness in the legs, </w:t>
      </w:r>
      <w:proofErr w:type="gramStart"/>
      <w:r w:rsidRPr="00D51B4A">
        <w:rPr>
          <w:rFonts w:ascii="Helvetica" w:hAnsi="Helvetica"/>
          <w:color w:val="000000" w:themeColor="text1"/>
          <w:sz w:val="23"/>
          <w:szCs w:val="23"/>
        </w:rPr>
        <w:t>arms</w:t>
      </w:r>
      <w:proofErr w:type="gramEnd"/>
      <w:r w:rsidRPr="00D51B4A">
        <w:rPr>
          <w:rFonts w:ascii="Helvetica" w:hAnsi="Helvetica"/>
          <w:color w:val="000000" w:themeColor="text1"/>
          <w:sz w:val="23"/>
          <w:szCs w:val="23"/>
        </w:rPr>
        <w:t xml:space="preserve"> or abdomen</w:t>
      </w:r>
    </w:p>
    <w:p w14:paraId="2918CF2D" w14:textId="77777777" w:rsidR="00EF6012" w:rsidRDefault="00EF6012" w:rsidP="00EF6012">
      <w:pPr>
        <w:numPr>
          <w:ilvl w:val="0"/>
          <w:numId w:val="1"/>
        </w:numPr>
        <w:spacing w:before="100" w:beforeAutospacing="1" w:after="100" w:afterAutospacing="1" w:line="338" w:lineRule="atLeast"/>
        <w:rPr>
          <w:rFonts w:ascii="Helvetica" w:hAnsi="Helvetica"/>
          <w:color w:val="000000" w:themeColor="text1"/>
          <w:sz w:val="23"/>
          <w:szCs w:val="23"/>
        </w:rPr>
      </w:pPr>
      <w:r w:rsidRPr="00D51B4A">
        <w:rPr>
          <w:rFonts w:ascii="Helvetica" w:hAnsi="Helvetica"/>
          <w:color w:val="000000" w:themeColor="text1"/>
          <w:sz w:val="23"/>
          <w:szCs w:val="23"/>
        </w:rPr>
        <w:t>Bones damaged by cancer may also release high levels of calcium into the blood, called hypercalcemia, causing nausea, fatigue, thirst, frequent urination, and confusion</w:t>
      </w:r>
    </w:p>
    <w:p w14:paraId="37D0AAAB" w14:textId="77777777" w:rsidR="00EF6012" w:rsidRDefault="00EF6012" w:rsidP="00EF6012">
      <w:pPr>
        <w:numPr>
          <w:ilvl w:val="0"/>
          <w:numId w:val="1"/>
        </w:numPr>
        <w:spacing w:before="100" w:beforeAutospacing="1" w:after="100" w:afterAutospacing="1" w:line="338" w:lineRule="atLeast"/>
        <w:rPr>
          <w:rFonts w:ascii="Helvetica" w:hAnsi="Helvetica"/>
          <w:color w:val="000000" w:themeColor="text1"/>
          <w:sz w:val="23"/>
          <w:szCs w:val="23"/>
        </w:rPr>
      </w:pPr>
      <w:r w:rsidRPr="00D51B4A">
        <w:rPr>
          <w:rFonts w:ascii="Helvetica" w:hAnsi="Helvetica"/>
          <w:color w:val="000000" w:themeColor="text1"/>
          <w:sz w:val="23"/>
          <w:szCs w:val="23"/>
        </w:rPr>
        <w:t>Decreased weight bearing on lower extremity</w:t>
      </w:r>
    </w:p>
    <w:p w14:paraId="3AF2C6B1" w14:textId="77777777" w:rsidR="00EF6012" w:rsidRDefault="00EF6012" w:rsidP="00EF6012">
      <w:pPr>
        <w:pStyle w:val="Heading2"/>
        <w:spacing w:before="0" w:beforeAutospacing="0" w:after="0" w:afterAutospacing="0" w:line="488" w:lineRule="atLeast"/>
        <w:rPr>
          <w:rStyle w:val="Strong"/>
          <w:rFonts w:ascii="Helvetica" w:hAnsi="Helvetica"/>
          <w:b/>
          <w:bCs/>
          <w:color w:val="8EC448"/>
          <w:spacing w:val="-11"/>
          <w:sz w:val="28"/>
          <w:szCs w:val="28"/>
        </w:rPr>
      </w:pPr>
    </w:p>
    <w:p w14:paraId="5B303A3C" w14:textId="2B38BE8C" w:rsidR="00EF6012" w:rsidRPr="00D51B4A" w:rsidRDefault="00EF6012" w:rsidP="00EF6012">
      <w:pPr>
        <w:pStyle w:val="Heading2"/>
        <w:spacing w:before="0" w:beforeAutospacing="0" w:after="0" w:afterAutospacing="0" w:line="488" w:lineRule="atLeast"/>
        <w:rPr>
          <w:rFonts w:ascii="Helvetica" w:hAnsi="Helvetica"/>
          <w:color w:val="606060"/>
          <w:spacing w:val="-11"/>
        </w:rPr>
      </w:pPr>
      <w:r w:rsidRPr="00D51B4A">
        <w:rPr>
          <w:rStyle w:val="Strong"/>
          <w:rFonts w:ascii="Helvetica" w:hAnsi="Helvetica"/>
          <w:b/>
          <w:bCs/>
          <w:color w:val="8EC448"/>
          <w:spacing w:val="-11"/>
          <w:sz w:val="28"/>
          <w:szCs w:val="28"/>
        </w:rPr>
        <w:lastRenderedPageBreak/>
        <w:t>How are Bone Metastases Detected?</w:t>
      </w:r>
    </w:p>
    <w:p w14:paraId="64370103" w14:textId="77777777" w:rsidR="00EF6012" w:rsidRDefault="00EF6012" w:rsidP="00EF6012">
      <w:pPr>
        <w:spacing w:before="100" w:beforeAutospacing="1" w:after="100" w:afterAutospacing="1" w:line="338" w:lineRule="atLeast"/>
        <w:rPr>
          <w:rFonts w:ascii="Helvetica" w:hAnsi="Helvetica"/>
          <w:color w:val="000000" w:themeColor="text1"/>
          <w:sz w:val="23"/>
          <w:szCs w:val="23"/>
        </w:rPr>
      </w:pPr>
      <w:r w:rsidRPr="00D51B4A">
        <w:rPr>
          <w:rFonts w:ascii="Helvetica" w:hAnsi="Helvetica"/>
          <w:color w:val="000000" w:themeColor="text1"/>
          <w:sz w:val="23"/>
          <w:szCs w:val="23"/>
        </w:rPr>
        <w:t xml:space="preserve">Bone metastases may be found when the primary cancer is diagnosed or if the patient is having specific symptoms. Imaging that may be recommended </w:t>
      </w:r>
      <w:proofErr w:type="gramStart"/>
      <w:r w:rsidRPr="00D51B4A">
        <w:rPr>
          <w:rFonts w:ascii="Helvetica" w:hAnsi="Helvetica"/>
          <w:color w:val="000000" w:themeColor="text1"/>
          <w:sz w:val="23"/>
          <w:szCs w:val="23"/>
        </w:rPr>
        <w:t>include:</w:t>
      </w:r>
      <w:proofErr w:type="gramEnd"/>
      <w:r w:rsidRPr="00D51B4A">
        <w:rPr>
          <w:rFonts w:ascii="Helvetica" w:hAnsi="Helvetica"/>
          <w:color w:val="000000" w:themeColor="text1"/>
          <w:sz w:val="23"/>
          <w:szCs w:val="23"/>
        </w:rPr>
        <w:t xml:space="preserve"> x-rays, bone scans, computerized tomography (CT) scans, positron emission tomography (PET) scans, and magnetic resonance imaging (MRI) scans. Laboratory tests may be used to check blood or urine for high levels of substances that are released into the body by damaged bones. Further, a bone biopsy can be done to confirm the bone metastases.</w:t>
      </w:r>
    </w:p>
    <w:p w14:paraId="12288BF2" w14:textId="77777777" w:rsidR="00EF6012" w:rsidRPr="00EF6012" w:rsidRDefault="00EF6012" w:rsidP="00EF6012">
      <w:pPr>
        <w:pStyle w:val="Heading2"/>
        <w:spacing w:before="0" w:beforeAutospacing="0" w:after="0" w:afterAutospacing="0" w:line="488" w:lineRule="atLeast"/>
        <w:rPr>
          <w:rFonts w:ascii="Helvetica" w:hAnsi="Helvetica"/>
          <w:color w:val="92D050"/>
          <w:spacing w:val="-11"/>
        </w:rPr>
      </w:pPr>
      <w:r w:rsidRPr="00EF6012">
        <w:rPr>
          <w:rStyle w:val="Strong"/>
          <w:rFonts w:ascii="Helvetica" w:hAnsi="Helvetica"/>
          <w:b/>
          <w:bCs/>
          <w:color w:val="92D050"/>
          <w:spacing w:val="-11"/>
          <w:sz w:val="28"/>
          <w:szCs w:val="28"/>
        </w:rPr>
        <w:t>What are the Different Types of Bone Metastases?</w:t>
      </w:r>
    </w:p>
    <w:p w14:paraId="388D7CAF" w14:textId="77777777" w:rsidR="00EF6012" w:rsidRPr="00EF6012" w:rsidRDefault="00EF6012" w:rsidP="00EF6012">
      <w:pPr>
        <w:numPr>
          <w:ilvl w:val="0"/>
          <w:numId w:val="2"/>
        </w:numPr>
        <w:spacing w:before="100" w:beforeAutospacing="1" w:after="100" w:afterAutospacing="1" w:line="338" w:lineRule="atLeast"/>
        <w:rPr>
          <w:rFonts w:ascii="Helvetica" w:hAnsi="Helvetica"/>
          <w:color w:val="000000" w:themeColor="text1"/>
          <w:sz w:val="23"/>
          <w:szCs w:val="23"/>
        </w:rPr>
      </w:pPr>
      <w:r w:rsidRPr="00EF6012">
        <w:rPr>
          <w:rStyle w:val="Emphasis"/>
          <w:rFonts w:ascii="Helvetica" w:hAnsi="Helvetica"/>
          <w:color w:val="000000" w:themeColor="text1"/>
          <w:sz w:val="23"/>
          <w:szCs w:val="23"/>
        </w:rPr>
        <w:t>Osteolytic</w:t>
      </w:r>
      <w:r w:rsidRPr="00EF6012">
        <w:rPr>
          <w:rStyle w:val="apple-converted-space"/>
          <w:rFonts w:ascii="Helvetica" w:hAnsi="Helvetica"/>
          <w:color w:val="000000" w:themeColor="text1"/>
          <w:sz w:val="23"/>
          <w:szCs w:val="23"/>
        </w:rPr>
        <w:t> </w:t>
      </w:r>
      <w:r w:rsidRPr="00EF6012">
        <w:rPr>
          <w:rFonts w:ascii="Helvetica" w:hAnsi="Helvetica"/>
          <w:color w:val="000000" w:themeColor="text1"/>
          <w:sz w:val="23"/>
          <w:szCs w:val="23"/>
        </w:rPr>
        <w:t>lesions: are characterized by destruction of normal bone, present in multiple myeloma (MM), renal cell carcinoma, melanoma, non-small cell lung cancer, non-</w:t>
      </w:r>
      <w:proofErr w:type="spellStart"/>
      <w:r w:rsidRPr="00EF6012">
        <w:rPr>
          <w:rFonts w:ascii="Helvetica" w:hAnsi="Helvetica"/>
          <w:color w:val="000000" w:themeColor="text1"/>
          <w:sz w:val="23"/>
          <w:szCs w:val="23"/>
        </w:rPr>
        <w:t>hodgkin</w:t>
      </w:r>
      <w:proofErr w:type="spellEnd"/>
      <w:r w:rsidRPr="00EF6012">
        <w:rPr>
          <w:rFonts w:ascii="Helvetica" w:hAnsi="Helvetica"/>
          <w:color w:val="000000" w:themeColor="text1"/>
          <w:sz w:val="23"/>
          <w:szCs w:val="23"/>
        </w:rPr>
        <w:t xml:space="preserve"> lymphoma, or thyroid cancer. The great majority of BC produces osteolytic metastases.</w:t>
      </w:r>
    </w:p>
    <w:p w14:paraId="26F52123" w14:textId="77777777" w:rsidR="00EF6012" w:rsidRPr="00EF6012" w:rsidRDefault="00EF6012" w:rsidP="00EF6012">
      <w:pPr>
        <w:numPr>
          <w:ilvl w:val="0"/>
          <w:numId w:val="2"/>
        </w:numPr>
        <w:spacing w:before="100" w:beforeAutospacing="1" w:after="100" w:afterAutospacing="1" w:line="338" w:lineRule="atLeast"/>
        <w:rPr>
          <w:rFonts w:ascii="Helvetica" w:hAnsi="Helvetica"/>
          <w:color w:val="000000" w:themeColor="text1"/>
          <w:sz w:val="23"/>
          <w:szCs w:val="23"/>
        </w:rPr>
      </w:pPr>
      <w:r w:rsidRPr="00EF6012">
        <w:rPr>
          <w:rStyle w:val="Emphasis"/>
          <w:rFonts w:ascii="Helvetica" w:hAnsi="Helvetica"/>
          <w:color w:val="000000" w:themeColor="text1"/>
          <w:sz w:val="23"/>
          <w:szCs w:val="23"/>
        </w:rPr>
        <w:t>Osteoblastic</w:t>
      </w:r>
      <w:r w:rsidRPr="00EF6012">
        <w:rPr>
          <w:rStyle w:val="apple-converted-space"/>
          <w:rFonts w:ascii="Helvetica" w:hAnsi="Helvetica"/>
          <w:color w:val="000000" w:themeColor="text1"/>
          <w:sz w:val="23"/>
          <w:szCs w:val="23"/>
        </w:rPr>
        <w:t> </w:t>
      </w:r>
      <w:r w:rsidRPr="00EF6012">
        <w:rPr>
          <w:rFonts w:ascii="Helvetica" w:hAnsi="Helvetica"/>
          <w:color w:val="000000" w:themeColor="text1"/>
          <w:sz w:val="23"/>
          <w:szCs w:val="23"/>
        </w:rPr>
        <w:t>lesions (or sclerotic): are characterized by deposition of new bone, present in prostate cancer, carcinoid, small cell lung cancer, Hodgkin lymphoma or medulloblastoma. The mechanisms of osteoblastic metastases are still poorly understood, leaving the bone fragile but not as weak as osteolytic lesions.</w:t>
      </w:r>
    </w:p>
    <w:p w14:paraId="6BCF02E0" w14:textId="4158C140" w:rsidR="00381EE2" w:rsidRDefault="00EF6012" w:rsidP="00EF6012">
      <w:pPr>
        <w:rPr>
          <w:rFonts w:ascii="Helvetica" w:hAnsi="Helvetica"/>
          <w:color w:val="000000" w:themeColor="text1"/>
          <w:sz w:val="23"/>
          <w:szCs w:val="23"/>
        </w:rPr>
      </w:pPr>
      <w:r w:rsidRPr="00EF6012">
        <w:rPr>
          <w:rStyle w:val="Emphasis"/>
          <w:rFonts w:ascii="Helvetica" w:hAnsi="Helvetica"/>
          <w:color w:val="000000" w:themeColor="text1"/>
          <w:sz w:val="23"/>
          <w:szCs w:val="23"/>
        </w:rPr>
        <w:t>Mixed</w:t>
      </w:r>
      <w:r w:rsidRPr="00EF6012">
        <w:rPr>
          <w:rStyle w:val="apple-converted-space"/>
          <w:rFonts w:ascii="Helvetica" w:hAnsi="Helvetica"/>
          <w:color w:val="000000" w:themeColor="text1"/>
          <w:sz w:val="23"/>
          <w:szCs w:val="23"/>
        </w:rPr>
        <w:t> </w:t>
      </w:r>
      <w:r w:rsidRPr="00EF6012">
        <w:rPr>
          <w:rFonts w:ascii="Helvetica" w:hAnsi="Helvetica"/>
          <w:color w:val="000000" w:themeColor="text1"/>
          <w:sz w:val="23"/>
          <w:szCs w:val="23"/>
        </w:rPr>
        <w:t xml:space="preserve">lesion: if patients have both osteolytic and osteoblastic lesions, which are common in breast cancer, gastrointestinal </w:t>
      </w:r>
      <w:proofErr w:type="gramStart"/>
      <w:r w:rsidRPr="00EF6012">
        <w:rPr>
          <w:rFonts w:ascii="Helvetica" w:hAnsi="Helvetica"/>
          <w:color w:val="000000" w:themeColor="text1"/>
          <w:sz w:val="23"/>
          <w:szCs w:val="23"/>
        </w:rPr>
        <w:t>cancers</w:t>
      </w:r>
      <w:proofErr w:type="gramEnd"/>
      <w:r w:rsidRPr="00EF6012">
        <w:rPr>
          <w:rFonts w:ascii="Helvetica" w:hAnsi="Helvetica"/>
          <w:color w:val="000000" w:themeColor="text1"/>
          <w:sz w:val="23"/>
          <w:szCs w:val="23"/>
        </w:rPr>
        <w:t xml:space="preserve"> and squamous cancers.</w:t>
      </w:r>
    </w:p>
    <w:p w14:paraId="04FA9A62" w14:textId="0BFF5DB1" w:rsidR="00EF6012" w:rsidRDefault="00EF6012" w:rsidP="00EF6012">
      <w:pPr>
        <w:rPr>
          <w:color w:val="000000" w:themeColor="text1"/>
        </w:rPr>
      </w:pPr>
    </w:p>
    <w:p w14:paraId="20FDDE7C" w14:textId="77777777" w:rsidR="00EF6012" w:rsidRPr="00EF6012" w:rsidRDefault="00EF6012" w:rsidP="00EF6012">
      <w:pPr>
        <w:pStyle w:val="Heading2"/>
        <w:spacing w:before="0" w:beforeAutospacing="0" w:after="0" w:afterAutospacing="0" w:line="488" w:lineRule="atLeast"/>
        <w:rPr>
          <w:rFonts w:ascii="Helvetica" w:hAnsi="Helvetica"/>
          <w:color w:val="92D050"/>
          <w:spacing w:val="-11"/>
        </w:rPr>
      </w:pPr>
      <w:r w:rsidRPr="00EF6012">
        <w:rPr>
          <w:rFonts w:ascii="Helvetica" w:hAnsi="Helvetica"/>
          <w:color w:val="92D050"/>
          <w:spacing w:val="-11"/>
          <w:sz w:val="28"/>
          <w:szCs w:val="28"/>
        </w:rPr>
        <w:t>How are Bone Metastases Treated?</w:t>
      </w:r>
    </w:p>
    <w:p w14:paraId="15383FA4" w14:textId="77777777" w:rsidR="00EF6012" w:rsidRPr="00EF6012" w:rsidRDefault="00EF6012" w:rsidP="00EF6012">
      <w:pPr>
        <w:spacing w:line="338" w:lineRule="atLeast"/>
        <w:rPr>
          <w:rFonts w:ascii="Helvetica" w:hAnsi="Helvetica"/>
          <w:color w:val="000000" w:themeColor="text1"/>
          <w:sz w:val="23"/>
          <w:szCs w:val="23"/>
        </w:rPr>
      </w:pPr>
      <w:r>
        <w:rPr>
          <w:rFonts w:ascii="Helvetica" w:hAnsi="Helvetica"/>
          <w:color w:val="606060"/>
          <w:sz w:val="23"/>
          <w:szCs w:val="23"/>
        </w:rPr>
        <w:br/>
      </w:r>
      <w:r w:rsidRPr="00EF6012">
        <w:rPr>
          <w:rFonts w:ascii="Helvetica" w:hAnsi="Helvetica"/>
          <w:color w:val="000000" w:themeColor="text1"/>
          <w:sz w:val="23"/>
          <w:szCs w:val="23"/>
        </w:rPr>
        <w:t xml:space="preserve">Treatment aims to stop or slow the growth of a tumor, prevent further bone damage, and manage pain or other varied symptoms. Treatment options will depend on several parameters, for example, if bone metastases </w:t>
      </w:r>
      <w:proofErr w:type="gramStart"/>
      <w:r w:rsidRPr="00EF6012">
        <w:rPr>
          <w:rFonts w:ascii="Helvetica" w:hAnsi="Helvetica"/>
          <w:color w:val="000000" w:themeColor="text1"/>
          <w:sz w:val="23"/>
          <w:szCs w:val="23"/>
        </w:rPr>
        <w:t>is</w:t>
      </w:r>
      <w:proofErr w:type="gramEnd"/>
      <w:r w:rsidRPr="00EF6012">
        <w:rPr>
          <w:rFonts w:ascii="Helvetica" w:hAnsi="Helvetica"/>
          <w:color w:val="000000" w:themeColor="text1"/>
          <w:sz w:val="23"/>
          <w:szCs w:val="23"/>
        </w:rPr>
        <w:t xml:space="preserve"> widespread, if there is evidence of </w:t>
      </w:r>
      <w:proofErr w:type="spellStart"/>
      <w:r w:rsidRPr="00EF6012">
        <w:rPr>
          <w:rFonts w:ascii="Helvetica" w:hAnsi="Helvetica"/>
          <w:color w:val="000000" w:themeColor="text1"/>
          <w:sz w:val="23"/>
          <w:szCs w:val="23"/>
        </w:rPr>
        <w:t>extraskeletal</w:t>
      </w:r>
      <w:proofErr w:type="spellEnd"/>
      <w:r w:rsidRPr="00EF6012">
        <w:rPr>
          <w:rFonts w:ascii="Helvetica" w:hAnsi="Helvetica"/>
          <w:color w:val="000000" w:themeColor="text1"/>
          <w:sz w:val="23"/>
          <w:szCs w:val="23"/>
        </w:rPr>
        <w:t xml:space="preserve"> metastases, the location, type and number of tumors, the person's overall health, and which treatments have been previously received. They may often</w:t>
      </w:r>
      <w:r w:rsidRPr="00EF6012">
        <w:rPr>
          <w:rFonts w:ascii="Helvetica" w:hAnsi="Helvetica"/>
          <w:color w:val="000000" w:themeColor="text1"/>
          <w:sz w:val="23"/>
          <w:szCs w:val="23"/>
        </w:rPr>
        <w:t xml:space="preserve"> </w:t>
      </w:r>
      <w:r w:rsidRPr="00EF6012">
        <w:rPr>
          <w:rFonts w:ascii="Helvetica" w:hAnsi="Helvetica"/>
          <w:color w:val="000000" w:themeColor="text1"/>
          <w:sz w:val="23"/>
          <w:szCs w:val="23"/>
        </w:rPr>
        <w:t>shrink or slow the growth of bone metastases and can help with the symptoms they are causing. Unfortunately, they are not curative.</w:t>
      </w:r>
    </w:p>
    <w:p w14:paraId="29EE2137" w14:textId="77777777" w:rsidR="00EF6012" w:rsidRPr="00EF6012" w:rsidRDefault="00EF6012" w:rsidP="00EF6012">
      <w:pPr>
        <w:numPr>
          <w:ilvl w:val="0"/>
          <w:numId w:val="3"/>
        </w:numPr>
        <w:spacing w:before="100" w:beforeAutospacing="1" w:after="100" w:afterAutospacing="1" w:line="338" w:lineRule="atLeast"/>
        <w:rPr>
          <w:rFonts w:ascii="Helvetica" w:hAnsi="Helvetica"/>
          <w:color w:val="000000" w:themeColor="text1"/>
          <w:sz w:val="23"/>
          <w:szCs w:val="23"/>
        </w:rPr>
      </w:pPr>
      <w:r w:rsidRPr="00EF6012">
        <w:rPr>
          <w:rStyle w:val="Emphasis"/>
          <w:rFonts w:ascii="Helvetica" w:hAnsi="Helvetica"/>
          <w:color w:val="000000" w:themeColor="text1"/>
          <w:sz w:val="23"/>
          <w:szCs w:val="23"/>
        </w:rPr>
        <w:t>Radiotherapy:</w:t>
      </w:r>
      <w:r w:rsidRPr="00EF6012">
        <w:rPr>
          <w:rStyle w:val="apple-converted-space"/>
          <w:rFonts w:ascii="Helvetica" w:hAnsi="Helvetica"/>
          <w:i/>
          <w:iCs/>
          <w:color w:val="000000" w:themeColor="text1"/>
          <w:sz w:val="23"/>
          <w:szCs w:val="23"/>
        </w:rPr>
        <w:t> </w:t>
      </w:r>
      <w:r w:rsidRPr="00EF6012">
        <w:rPr>
          <w:rFonts w:ascii="Helvetica" w:hAnsi="Helvetica"/>
          <w:color w:val="000000" w:themeColor="text1"/>
          <w:sz w:val="23"/>
          <w:szCs w:val="23"/>
        </w:rPr>
        <w:t>is one of the most common forms of treatment for bone metastases, used to help relieve pain and strengthen the bone.</w:t>
      </w:r>
    </w:p>
    <w:p w14:paraId="2F7CFC05" w14:textId="77777777" w:rsidR="00EF6012" w:rsidRPr="00EF6012" w:rsidRDefault="00EF6012" w:rsidP="00EF6012">
      <w:pPr>
        <w:numPr>
          <w:ilvl w:val="0"/>
          <w:numId w:val="3"/>
        </w:numPr>
        <w:spacing w:before="100" w:beforeAutospacing="1" w:after="100" w:afterAutospacing="1" w:line="338" w:lineRule="atLeast"/>
        <w:rPr>
          <w:rFonts w:ascii="Helvetica" w:hAnsi="Helvetica"/>
          <w:color w:val="000000" w:themeColor="text1"/>
          <w:sz w:val="23"/>
          <w:szCs w:val="23"/>
        </w:rPr>
      </w:pPr>
      <w:r w:rsidRPr="00EF6012">
        <w:rPr>
          <w:rStyle w:val="Emphasis"/>
          <w:rFonts w:ascii="Helvetica" w:hAnsi="Helvetica"/>
          <w:color w:val="000000" w:themeColor="text1"/>
          <w:sz w:val="23"/>
          <w:szCs w:val="23"/>
        </w:rPr>
        <w:t>Bisphosphonates:</w:t>
      </w:r>
      <w:r w:rsidRPr="00EF6012">
        <w:rPr>
          <w:rStyle w:val="apple-converted-space"/>
          <w:rFonts w:ascii="Helvetica" w:hAnsi="Helvetica"/>
          <w:color w:val="000000" w:themeColor="text1"/>
          <w:sz w:val="23"/>
          <w:szCs w:val="23"/>
        </w:rPr>
        <w:t> </w:t>
      </w:r>
      <w:r w:rsidRPr="00EF6012">
        <w:rPr>
          <w:rFonts w:ascii="Helvetica" w:hAnsi="Helvetica"/>
          <w:color w:val="000000" w:themeColor="text1"/>
          <w:sz w:val="23"/>
          <w:szCs w:val="23"/>
        </w:rPr>
        <w:t>bone-modifying agents which help slow bone thinning, reduce pain, and decrease hypercalcemia.</w:t>
      </w:r>
    </w:p>
    <w:p w14:paraId="68DD18C4" w14:textId="77777777" w:rsidR="00EF6012" w:rsidRPr="00EF6012" w:rsidRDefault="00EF6012" w:rsidP="00EF6012">
      <w:pPr>
        <w:numPr>
          <w:ilvl w:val="0"/>
          <w:numId w:val="3"/>
        </w:numPr>
        <w:spacing w:before="100" w:beforeAutospacing="1" w:after="100" w:afterAutospacing="1" w:line="338" w:lineRule="atLeast"/>
        <w:rPr>
          <w:rFonts w:ascii="Helvetica" w:hAnsi="Helvetica"/>
          <w:color w:val="000000" w:themeColor="text1"/>
          <w:sz w:val="23"/>
          <w:szCs w:val="23"/>
        </w:rPr>
      </w:pPr>
      <w:r w:rsidRPr="00EF6012">
        <w:rPr>
          <w:rStyle w:val="Emphasis"/>
          <w:rFonts w:ascii="Helvetica" w:hAnsi="Helvetica"/>
          <w:color w:val="000000" w:themeColor="text1"/>
          <w:sz w:val="23"/>
          <w:szCs w:val="23"/>
        </w:rPr>
        <w:lastRenderedPageBreak/>
        <w:t>Surgery:</w:t>
      </w:r>
      <w:r w:rsidRPr="00EF6012">
        <w:rPr>
          <w:rStyle w:val="apple-converted-space"/>
          <w:rFonts w:ascii="Helvetica" w:hAnsi="Helvetica"/>
          <w:color w:val="000000" w:themeColor="text1"/>
          <w:sz w:val="23"/>
          <w:szCs w:val="23"/>
        </w:rPr>
        <w:t> </w:t>
      </w:r>
      <w:r w:rsidRPr="00EF6012">
        <w:rPr>
          <w:rFonts w:ascii="Helvetica" w:hAnsi="Helvetica"/>
          <w:color w:val="000000" w:themeColor="text1"/>
          <w:sz w:val="23"/>
          <w:szCs w:val="23"/>
        </w:rPr>
        <w:t>may be used to remove a tumor, prevent (</w:t>
      </w:r>
      <w:proofErr w:type="spellStart"/>
      <w:r w:rsidRPr="00EF6012">
        <w:rPr>
          <w:rFonts w:ascii="Helvetica" w:hAnsi="Helvetica"/>
          <w:color w:val="000000" w:themeColor="text1"/>
          <w:sz w:val="23"/>
          <w:szCs w:val="23"/>
        </w:rPr>
        <w:t>prophylatically</w:t>
      </w:r>
      <w:proofErr w:type="spellEnd"/>
      <w:r w:rsidRPr="00EF6012">
        <w:rPr>
          <w:rFonts w:ascii="Helvetica" w:hAnsi="Helvetica"/>
          <w:color w:val="000000" w:themeColor="text1"/>
          <w:sz w:val="23"/>
          <w:szCs w:val="23"/>
        </w:rPr>
        <w:t>) a bone fracture, or treat a bone fracture. Various orthopedic procedures exist to help stabilize the bone.</w:t>
      </w:r>
    </w:p>
    <w:p w14:paraId="5EBA027A" w14:textId="0BF5F164" w:rsidR="00EF6012" w:rsidRDefault="00EF6012" w:rsidP="00EF6012">
      <w:pPr>
        <w:rPr>
          <w:rFonts w:ascii="Helvetica" w:hAnsi="Helvetica"/>
          <w:color w:val="000000" w:themeColor="text1"/>
          <w:sz w:val="23"/>
          <w:szCs w:val="23"/>
        </w:rPr>
      </w:pPr>
      <w:r w:rsidRPr="00EF6012">
        <w:rPr>
          <w:rStyle w:val="Emphasis"/>
          <w:rFonts w:ascii="Helvetica" w:hAnsi="Helvetica"/>
          <w:color w:val="000000" w:themeColor="text1"/>
          <w:sz w:val="23"/>
          <w:szCs w:val="23"/>
        </w:rPr>
        <w:t>Chemotherapy, hormone therapy, and the use of radioactive drugs</w:t>
      </w:r>
      <w:r w:rsidRPr="00EF6012">
        <w:rPr>
          <w:rStyle w:val="apple-converted-space"/>
          <w:rFonts w:ascii="Helvetica" w:hAnsi="Helvetica"/>
          <w:color w:val="000000" w:themeColor="text1"/>
          <w:sz w:val="23"/>
          <w:szCs w:val="23"/>
        </w:rPr>
        <w:t> </w:t>
      </w:r>
      <w:r w:rsidRPr="00EF6012">
        <w:rPr>
          <w:rFonts w:ascii="Helvetica" w:hAnsi="Helvetica"/>
          <w:color w:val="000000" w:themeColor="text1"/>
          <w:sz w:val="23"/>
          <w:szCs w:val="23"/>
        </w:rPr>
        <w:t>are treatment options if bone metastases are found in more than one area.</w:t>
      </w:r>
    </w:p>
    <w:p w14:paraId="753A3DA0" w14:textId="1114A4E2" w:rsidR="00EF6012" w:rsidRDefault="00EF6012" w:rsidP="00EF6012">
      <w:pPr>
        <w:rPr>
          <w:rFonts w:ascii="Helvetica" w:hAnsi="Helvetica"/>
          <w:color w:val="000000" w:themeColor="text1"/>
          <w:sz w:val="23"/>
          <w:szCs w:val="23"/>
        </w:rPr>
      </w:pPr>
    </w:p>
    <w:p w14:paraId="65E25BB0" w14:textId="77777777" w:rsidR="00EF6012" w:rsidRPr="00EF6012" w:rsidRDefault="00EF6012" w:rsidP="00EF6012">
      <w:pPr>
        <w:pStyle w:val="Heading2"/>
        <w:spacing w:before="0" w:beforeAutospacing="0" w:after="0" w:afterAutospacing="0" w:line="488" w:lineRule="atLeast"/>
        <w:rPr>
          <w:rFonts w:ascii="Helvetica" w:hAnsi="Helvetica"/>
          <w:color w:val="92D050"/>
          <w:spacing w:val="-11"/>
        </w:rPr>
      </w:pPr>
      <w:r w:rsidRPr="00EF6012">
        <w:rPr>
          <w:rStyle w:val="Strong"/>
          <w:rFonts w:ascii="Helvetica" w:hAnsi="Helvetica"/>
          <w:b/>
          <w:bCs/>
          <w:color w:val="92D050"/>
          <w:spacing w:val="-11"/>
          <w:sz w:val="28"/>
          <w:szCs w:val="28"/>
        </w:rPr>
        <w:t>What is New in Physiotherapy and Bone Metastases?</w:t>
      </w:r>
    </w:p>
    <w:p w14:paraId="4B467FD4" w14:textId="767741F0" w:rsidR="00EF6012" w:rsidRDefault="00EF6012" w:rsidP="00EF6012">
      <w:pPr>
        <w:rPr>
          <w:rFonts w:ascii="Helvetica" w:hAnsi="Helvetica"/>
          <w:color w:val="000000" w:themeColor="text1"/>
          <w:sz w:val="23"/>
          <w:szCs w:val="23"/>
        </w:rPr>
      </w:pPr>
      <w:r w:rsidRPr="00EF6012">
        <w:rPr>
          <w:rFonts w:ascii="Helvetica" w:hAnsi="Helvetica"/>
          <w:color w:val="000000" w:themeColor="text1"/>
          <w:sz w:val="23"/>
          <w:szCs w:val="23"/>
        </w:rPr>
        <w:t>A recent poster presentation at</w:t>
      </w:r>
      <w:r w:rsidRPr="00EF6012">
        <w:rPr>
          <w:rStyle w:val="apple-converted-space"/>
          <w:rFonts w:ascii="Helvetica" w:hAnsi="Helvetica"/>
          <w:color w:val="000000" w:themeColor="text1"/>
          <w:sz w:val="23"/>
          <w:szCs w:val="23"/>
        </w:rPr>
        <w:t> </w:t>
      </w:r>
      <w:r w:rsidRPr="00EF6012">
        <w:rPr>
          <w:rStyle w:val="Emphasis"/>
          <w:rFonts w:ascii="Helvetica" w:hAnsi="Helvetica"/>
          <w:color w:val="000000" w:themeColor="text1"/>
          <w:sz w:val="23"/>
          <w:szCs w:val="23"/>
        </w:rPr>
        <w:t>The 2nd National Knowledge Translation Conference in Rehabilitation</w:t>
      </w:r>
      <w:r w:rsidRPr="00EF6012">
        <w:rPr>
          <w:rStyle w:val="apple-converted-space"/>
          <w:rFonts w:ascii="Helvetica" w:hAnsi="Helvetica"/>
          <w:color w:val="000000" w:themeColor="text1"/>
          <w:sz w:val="23"/>
          <w:szCs w:val="23"/>
        </w:rPr>
        <w:t> </w:t>
      </w:r>
      <w:r w:rsidRPr="00EF6012">
        <w:rPr>
          <w:rFonts w:ascii="Helvetica" w:hAnsi="Helvetica"/>
          <w:color w:val="000000" w:themeColor="text1"/>
          <w:sz w:val="23"/>
          <w:szCs w:val="23"/>
        </w:rPr>
        <w:t>outlined in a quality improvement research project carried out by clinicians, researchers, McGill PT/OT students and patient education specialists, including a medical writing expert and medical illustrator titled:</w:t>
      </w:r>
      <w:r w:rsidRPr="00EF6012">
        <w:rPr>
          <w:rStyle w:val="apple-converted-space"/>
          <w:rFonts w:ascii="Helvetica" w:hAnsi="Helvetica"/>
          <w:color w:val="000000" w:themeColor="text1"/>
          <w:sz w:val="23"/>
          <w:szCs w:val="23"/>
        </w:rPr>
        <w:t> </w:t>
      </w:r>
      <w:r w:rsidRPr="00EF6012">
        <w:rPr>
          <w:rStyle w:val="Emphasis"/>
          <w:rFonts w:ascii="Helvetica" w:hAnsi="Helvetica"/>
          <w:color w:val="000000" w:themeColor="text1"/>
          <w:sz w:val="23"/>
          <w:szCs w:val="23"/>
        </w:rPr>
        <w:t>Development of an Evidence-based Educational Resource for Implementation in Oncology Rehabilitation</w:t>
      </w:r>
      <w:r w:rsidRPr="00EF6012">
        <w:rPr>
          <w:rFonts w:ascii="Helvetica" w:hAnsi="Helvetica"/>
          <w:color w:val="000000" w:themeColor="text1"/>
          <w:sz w:val="23"/>
          <w:szCs w:val="23"/>
        </w:rPr>
        <w:t>.</w:t>
      </w:r>
      <w:r w:rsidRPr="00EF6012">
        <w:rPr>
          <w:rFonts w:ascii="Helvetica" w:hAnsi="Helvetica"/>
          <w:color w:val="000000" w:themeColor="text1"/>
          <w:sz w:val="23"/>
          <w:szCs w:val="23"/>
        </w:rPr>
        <w:br/>
      </w:r>
      <w:r w:rsidRPr="00EF6012">
        <w:rPr>
          <w:rFonts w:ascii="Helvetica" w:hAnsi="Helvetica"/>
          <w:color w:val="000000" w:themeColor="text1"/>
          <w:sz w:val="23"/>
          <w:szCs w:val="23"/>
        </w:rPr>
        <w:br/>
        <w:t>Outlined below is a summary of the project and a small sample of the booklet pending final edits prior to publication.</w:t>
      </w:r>
      <w:r w:rsidRPr="00EF6012">
        <w:rPr>
          <w:rFonts w:ascii="Helvetica" w:hAnsi="Helvetica"/>
          <w:color w:val="000000" w:themeColor="text1"/>
          <w:sz w:val="23"/>
          <w:szCs w:val="23"/>
        </w:rPr>
        <w:br/>
      </w:r>
      <w:r w:rsidRPr="00EF6012">
        <w:rPr>
          <w:rFonts w:ascii="Helvetica" w:hAnsi="Helvetica"/>
          <w:color w:val="000000" w:themeColor="text1"/>
          <w:sz w:val="23"/>
          <w:szCs w:val="23"/>
        </w:rPr>
        <w:br/>
        <w:t>Cancer patients with bone metastases are at high risk of pathological fractures, however are frequently not equipped with fracture prevention strategies. Given the advances in cancer treatment and that patients with bone metastasis are living longer, an educational resource is needed to complement clinical care, in order to minimize the occurrence of preventable fractures.</w:t>
      </w:r>
      <w:r w:rsidRPr="00EF6012">
        <w:rPr>
          <w:rFonts w:ascii="Helvetica" w:hAnsi="Helvetica"/>
          <w:color w:val="000000" w:themeColor="text1"/>
          <w:sz w:val="23"/>
          <w:szCs w:val="23"/>
        </w:rPr>
        <w:br/>
      </w:r>
      <w:r w:rsidRPr="00EF6012">
        <w:rPr>
          <w:rFonts w:ascii="Helvetica" w:hAnsi="Helvetica"/>
          <w:color w:val="000000" w:themeColor="text1"/>
          <w:sz w:val="23"/>
          <w:szCs w:val="23"/>
        </w:rPr>
        <w:br/>
        <w:t>The objective was to create an evidence-based educational resource for patients with bone metastases, for implementation in oncology rehabilitation.</w:t>
      </w:r>
      <w:r w:rsidRPr="00EF6012">
        <w:rPr>
          <w:rFonts w:ascii="Helvetica" w:hAnsi="Helvetica"/>
          <w:color w:val="000000" w:themeColor="text1"/>
          <w:sz w:val="23"/>
          <w:szCs w:val="23"/>
        </w:rPr>
        <w:br/>
      </w:r>
      <w:r w:rsidRPr="00EF6012">
        <w:rPr>
          <w:rFonts w:ascii="Helvetica" w:hAnsi="Helvetica"/>
          <w:color w:val="000000" w:themeColor="text1"/>
          <w:sz w:val="23"/>
          <w:szCs w:val="23"/>
        </w:rPr>
        <w:br/>
        <w:t>This quality improvement research project was carried out, involving collaboration among clinicians, researchers and patient education specialists, including a medical</w:t>
      </w:r>
      <w:r w:rsidRPr="00EF6012">
        <w:rPr>
          <w:rFonts w:ascii="Helvetica" w:hAnsi="Helvetica"/>
          <w:color w:val="000000" w:themeColor="text1"/>
          <w:sz w:val="23"/>
          <w:szCs w:val="23"/>
        </w:rPr>
        <w:t xml:space="preserve"> </w:t>
      </w:r>
      <w:r w:rsidRPr="00EF6012">
        <w:rPr>
          <w:rFonts w:ascii="Helvetica" w:hAnsi="Helvetica"/>
          <w:color w:val="000000" w:themeColor="text1"/>
          <w:sz w:val="23"/>
          <w:szCs w:val="23"/>
        </w:rPr>
        <w:t>writing expert and a medical illustrator. A comprehensive literature review on fracture prevention strategies, as well as clinical expert input, informed the content and development of an educational resource, which was created in a booklet format. Postures and activities that are often performed unsafely by patients were photographed and transformed into illustrations by the medical illustrator. The text was developed by the clinical and research team and edited by the writing specialist. Numerous rounds of revision ensured image accuracy and language clarity.</w:t>
      </w:r>
      <w:r w:rsidRPr="00EF6012">
        <w:rPr>
          <w:rFonts w:ascii="Helvetica" w:hAnsi="Helvetica"/>
          <w:color w:val="000000" w:themeColor="text1"/>
          <w:sz w:val="23"/>
          <w:szCs w:val="23"/>
        </w:rPr>
        <w:br/>
      </w:r>
      <w:r w:rsidRPr="00EF6012">
        <w:rPr>
          <w:rFonts w:ascii="Helvetica" w:hAnsi="Helvetica"/>
          <w:color w:val="000000" w:themeColor="text1"/>
          <w:sz w:val="23"/>
          <w:szCs w:val="23"/>
        </w:rPr>
        <w:br/>
      </w:r>
      <w:r>
        <w:rPr>
          <w:rFonts w:ascii="Helvetica" w:hAnsi="Helvetica"/>
          <w:color w:val="000000" w:themeColor="text1"/>
          <w:sz w:val="23"/>
          <w:szCs w:val="23"/>
        </w:rPr>
        <w:t xml:space="preserve">The </w:t>
      </w:r>
      <w:r w:rsidRPr="00EF6012">
        <w:rPr>
          <w:rFonts w:ascii="Helvetica" w:hAnsi="Helvetica"/>
          <w:color w:val="000000" w:themeColor="text1"/>
          <w:sz w:val="23"/>
          <w:szCs w:val="23"/>
        </w:rPr>
        <w:t xml:space="preserve">booklet "Living Safely with Bone Metastases" includes information about bone metastasis, guidelines for seeking medical care, and three sections on fracture prevention: 1) Move with care; 2) Stay safe in different environments, and 3) Follow an exercise program prescribed by a physical therapist. An online English and French versions </w:t>
      </w:r>
      <w:r>
        <w:rPr>
          <w:rFonts w:ascii="Helvetica" w:hAnsi="Helvetica"/>
          <w:color w:val="000000" w:themeColor="text1"/>
          <w:sz w:val="23"/>
          <w:szCs w:val="23"/>
        </w:rPr>
        <w:t>are</w:t>
      </w:r>
      <w:r w:rsidRPr="00EF6012">
        <w:rPr>
          <w:rFonts w:ascii="Helvetica" w:hAnsi="Helvetica"/>
          <w:color w:val="000000" w:themeColor="text1"/>
          <w:sz w:val="23"/>
          <w:szCs w:val="23"/>
        </w:rPr>
        <w:t xml:space="preserve"> available through the open access McGill University Hospital Centre patient education website, allowing its use in any clinical or home setting.</w:t>
      </w:r>
      <w:r w:rsidRPr="00EF6012">
        <w:rPr>
          <w:rFonts w:ascii="Helvetica" w:hAnsi="Helvetica"/>
          <w:color w:val="000000" w:themeColor="text1"/>
          <w:sz w:val="23"/>
          <w:szCs w:val="23"/>
        </w:rPr>
        <w:br/>
      </w:r>
      <w:r w:rsidRPr="00EF6012">
        <w:rPr>
          <w:rFonts w:ascii="Helvetica" w:hAnsi="Helvetica"/>
          <w:color w:val="000000" w:themeColor="text1"/>
          <w:sz w:val="23"/>
          <w:szCs w:val="23"/>
        </w:rPr>
        <w:br/>
      </w:r>
    </w:p>
    <w:p w14:paraId="20CE7D83" w14:textId="2CB1BE5E" w:rsidR="00EF6012" w:rsidRDefault="00EF6012" w:rsidP="00EF6012">
      <w:pPr>
        <w:rPr>
          <w:rFonts w:ascii="Helvetica" w:hAnsi="Helvetica"/>
          <w:color w:val="000000" w:themeColor="text1"/>
          <w:sz w:val="23"/>
          <w:szCs w:val="23"/>
        </w:rPr>
      </w:pPr>
    </w:p>
    <w:p w14:paraId="39E0E355" w14:textId="037DFCCA" w:rsidR="00EF6012" w:rsidRDefault="00EF6012" w:rsidP="00EF6012">
      <w:pPr>
        <w:rPr>
          <w:rFonts w:ascii="Helvetica" w:hAnsi="Helvetica"/>
          <w:color w:val="000000" w:themeColor="text1"/>
          <w:sz w:val="23"/>
          <w:szCs w:val="23"/>
        </w:rPr>
      </w:pPr>
    </w:p>
    <w:p w14:paraId="13577ABF" w14:textId="43249BAC" w:rsidR="00EF6012" w:rsidRPr="00EF6012" w:rsidRDefault="00EF6012" w:rsidP="00EF6012">
      <w:pPr>
        <w:rPr>
          <w:rStyle w:val="Strong"/>
          <w:rFonts w:ascii="Helvetica" w:hAnsi="Helvetica"/>
          <w:color w:val="92D050"/>
          <w:spacing w:val="-11"/>
          <w:sz w:val="28"/>
          <w:szCs w:val="28"/>
        </w:rPr>
      </w:pPr>
      <w:r w:rsidRPr="00EF6012">
        <w:rPr>
          <w:rStyle w:val="Strong"/>
          <w:rFonts w:ascii="Helvetica" w:hAnsi="Helvetica"/>
          <w:color w:val="92D050"/>
          <w:spacing w:val="-11"/>
          <w:sz w:val="28"/>
          <w:szCs w:val="28"/>
        </w:rPr>
        <w:t>Support Groups for Individuals with Bone Metastases</w:t>
      </w:r>
    </w:p>
    <w:tbl>
      <w:tblPr>
        <w:tblW w:w="4265" w:type="pct"/>
        <w:tblCellMar>
          <w:left w:w="0" w:type="dxa"/>
          <w:right w:w="0" w:type="dxa"/>
        </w:tblCellMar>
        <w:tblLook w:val="04A0" w:firstRow="1" w:lastRow="0" w:firstColumn="1" w:lastColumn="0" w:noHBand="0" w:noVBand="1"/>
      </w:tblPr>
      <w:tblGrid>
        <w:gridCol w:w="9360"/>
      </w:tblGrid>
      <w:tr w:rsidR="00EF6012" w14:paraId="748F4392" w14:textId="77777777" w:rsidTr="00EF6012">
        <w:trPr>
          <w:trHeight w:val="4461"/>
        </w:trPr>
        <w:tc>
          <w:tcPr>
            <w:tcW w:w="0" w:type="auto"/>
            <w:tcMar>
              <w:top w:w="135" w:type="dxa"/>
              <w:left w:w="135" w:type="dxa"/>
              <w:bottom w:w="135" w:type="dxa"/>
              <w:right w:w="135" w:type="dxa"/>
            </w:tcMar>
            <w:hideMark/>
          </w:tcPr>
          <w:tbl>
            <w:tblPr>
              <w:tblpPr w:leftFromText="45" w:rightFromText="45" w:vertAnchor="text"/>
              <w:tblW w:w="7312" w:type="dxa"/>
              <w:tblCellMar>
                <w:left w:w="0" w:type="dxa"/>
                <w:right w:w="0" w:type="dxa"/>
              </w:tblCellMar>
              <w:tblLook w:val="04A0" w:firstRow="1" w:lastRow="0" w:firstColumn="1" w:lastColumn="0" w:noHBand="0" w:noVBand="1"/>
            </w:tblPr>
            <w:tblGrid>
              <w:gridCol w:w="9090"/>
            </w:tblGrid>
            <w:tr w:rsidR="00EF6012" w14:paraId="3B699474" w14:textId="77777777" w:rsidTr="00EF6012">
              <w:trPr>
                <w:trHeight w:val="3661"/>
              </w:trPr>
              <w:tc>
                <w:tcPr>
                  <w:tcW w:w="0" w:type="auto"/>
                  <w:tcMar>
                    <w:top w:w="0" w:type="dxa"/>
                    <w:left w:w="135" w:type="dxa"/>
                    <w:bottom w:w="0" w:type="dxa"/>
                    <w:right w:w="135" w:type="dxa"/>
                  </w:tcMar>
                  <w:hideMark/>
                </w:tcPr>
                <w:p w14:paraId="183EC71E" w14:textId="77777777" w:rsidR="00EF6012" w:rsidRDefault="00EF6012" w:rsidP="00873682">
                  <w:pPr>
                    <w:jc w:val="center"/>
                  </w:pPr>
                  <w:r>
                    <w:rPr>
                      <w:noProof/>
                      <w:color w:val="0000FF"/>
                    </w:rPr>
                    <w:drawing>
                      <wp:inline distT="0" distB="0" distL="0" distR="0" wp14:anchorId="25C3B66A" wp14:editId="6039D759">
                        <wp:extent cx="5943600" cy="3686810"/>
                        <wp:effectExtent l="0" t="0" r="0" b="0"/>
                        <wp:docPr id="6" name="Picture 6" descr="Graphical user interface, text, application, chat or text message&#10;&#10;Description automatically generated">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a:hlinkClick r:id="rId8" tgtFrame="&quot;_blank&quot;"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86810"/>
                                </a:xfrm>
                                <a:prstGeom prst="rect">
                                  <a:avLst/>
                                </a:prstGeom>
                                <a:noFill/>
                                <a:ln>
                                  <a:noFill/>
                                </a:ln>
                              </pic:spPr>
                            </pic:pic>
                          </a:graphicData>
                        </a:graphic>
                      </wp:inline>
                    </w:drawing>
                  </w:r>
                </w:p>
              </w:tc>
            </w:tr>
          </w:tbl>
          <w:p w14:paraId="5C70F5B7" w14:textId="77777777" w:rsidR="00EF6012" w:rsidRDefault="00EF6012" w:rsidP="00873682">
            <w:pPr>
              <w:rPr>
                <w:rFonts w:ascii="-webkit-standard" w:hAnsi="-webkit-standard"/>
                <w:color w:val="000000"/>
              </w:rPr>
            </w:pPr>
          </w:p>
        </w:tc>
      </w:tr>
    </w:tbl>
    <w:p w14:paraId="37202CEE" w14:textId="77777777" w:rsidR="00EF6012" w:rsidRDefault="00EF6012" w:rsidP="00EF6012">
      <w:pPr>
        <w:rPr>
          <w:vanish/>
        </w:rPr>
      </w:pPr>
    </w:p>
    <w:tbl>
      <w:tblPr>
        <w:tblW w:w="5000" w:type="pct"/>
        <w:tblCellMar>
          <w:left w:w="0" w:type="dxa"/>
          <w:right w:w="0" w:type="dxa"/>
        </w:tblCellMar>
        <w:tblLook w:val="04A0" w:firstRow="1" w:lastRow="0" w:firstColumn="1" w:lastColumn="0" w:noHBand="0" w:noVBand="1"/>
      </w:tblPr>
      <w:tblGrid>
        <w:gridCol w:w="9360"/>
      </w:tblGrid>
      <w:tr w:rsidR="00EF6012" w14:paraId="26242299" w14:textId="77777777" w:rsidTr="0087368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F6012" w14:paraId="08600611" w14:textId="77777777" w:rsidTr="00873682">
              <w:tc>
                <w:tcPr>
                  <w:tcW w:w="0" w:type="auto"/>
                  <w:tcMar>
                    <w:top w:w="0" w:type="dxa"/>
                    <w:left w:w="135" w:type="dxa"/>
                    <w:bottom w:w="0" w:type="dxa"/>
                    <w:right w:w="135" w:type="dxa"/>
                  </w:tcMar>
                  <w:hideMark/>
                </w:tcPr>
                <w:p w14:paraId="686867B9" w14:textId="77777777" w:rsidR="00EF6012" w:rsidRDefault="00EF6012" w:rsidP="00873682">
                  <w:pPr>
                    <w:jc w:val="center"/>
                  </w:pPr>
                  <w:r>
                    <w:rPr>
                      <w:noProof/>
                      <w:color w:val="0000FF"/>
                    </w:rPr>
                    <w:drawing>
                      <wp:inline distT="0" distB="0" distL="0" distR="0" wp14:anchorId="26075F2E" wp14:editId="03DB2621">
                        <wp:extent cx="5943600" cy="3414395"/>
                        <wp:effectExtent l="0" t="0" r="0" b="1905"/>
                        <wp:docPr id="5" name="Picture 5" descr="Graphical user interface&#10;&#10;Description automatically generated">
                          <a:hlinkClick xmlns:a="http://schemas.openxmlformats.org/drawingml/2006/main" r:id="rId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a:hlinkClick r:id="rId10" tgtFrame="&quot;_blank&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14395"/>
                                </a:xfrm>
                                <a:prstGeom prst="rect">
                                  <a:avLst/>
                                </a:prstGeom>
                                <a:noFill/>
                                <a:ln>
                                  <a:noFill/>
                                </a:ln>
                              </pic:spPr>
                            </pic:pic>
                          </a:graphicData>
                        </a:graphic>
                      </wp:inline>
                    </w:drawing>
                  </w:r>
                </w:p>
              </w:tc>
            </w:tr>
          </w:tbl>
          <w:p w14:paraId="66D57631" w14:textId="77777777" w:rsidR="00EF6012" w:rsidRDefault="00EF6012" w:rsidP="00873682">
            <w:pPr>
              <w:rPr>
                <w:rFonts w:ascii="-webkit-standard" w:hAnsi="-webkit-standard"/>
                <w:color w:val="000000"/>
              </w:rPr>
            </w:pPr>
          </w:p>
        </w:tc>
      </w:tr>
    </w:tbl>
    <w:p w14:paraId="53501788" w14:textId="77777777" w:rsidR="00EF6012" w:rsidRDefault="00EF6012" w:rsidP="00EF6012">
      <w:pPr>
        <w:rPr>
          <w:vanish/>
        </w:rPr>
      </w:pPr>
    </w:p>
    <w:tbl>
      <w:tblPr>
        <w:tblW w:w="5000" w:type="pct"/>
        <w:tblCellMar>
          <w:left w:w="0" w:type="dxa"/>
          <w:right w:w="0" w:type="dxa"/>
        </w:tblCellMar>
        <w:tblLook w:val="04A0" w:firstRow="1" w:lastRow="0" w:firstColumn="1" w:lastColumn="0" w:noHBand="0" w:noVBand="1"/>
      </w:tblPr>
      <w:tblGrid>
        <w:gridCol w:w="9360"/>
      </w:tblGrid>
      <w:tr w:rsidR="00EF6012" w14:paraId="7AC2FF29" w14:textId="77777777" w:rsidTr="0087368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F6012" w14:paraId="17B0ED1B" w14:textId="77777777" w:rsidTr="00873682">
              <w:tc>
                <w:tcPr>
                  <w:tcW w:w="0" w:type="auto"/>
                  <w:tcMar>
                    <w:top w:w="0" w:type="dxa"/>
                    <w:left w:w="135" w:type="dxa"/>
                    <w:bottom w:w="0" w:type="dxa"/>
                    <w:right w:w="135" w:type="dxa"/>
                  </w:tcMar>
                  <w:hideMark/>
                </w:tcPr>
                <w:p w14:paraId="42A38EFA" w14:textId="77777777" w:rsidR="00EF6012" w:rsidRDefault="00EF6012" w:rsidP="00873682">
                  <w:pPr>
                    <w:jc w:val="center"/>
                  </w:pPr>
                  <w:r>
                    <w:rPr>
                      <w:noProof/>
                      <w:color w:val="0000FF"/>
                    </w:rPr>
                    <w:lastRenderedPageBreak/>
                    <w:drawing>
                      <wp:inline distT="0" distB="0" distL="0" distR="0" wp14:anchorId="09527F3B" wp14:editId="3CE7B999">
                        <wp:extent cx="5943600" cy="3628390"/>
                        <wp:effectExtent l="0" t="0" r="0" b="3810"/>
                        <wp:docPr id="4" name="Picture 4" descr="A screenshot of a computer&#10;&#10;Description automatically generated with medium confidence">
                          <a:hlinkClick xmlns:a="http://schemas.openxmlformats.org/drawingml/2006/main" r:id="rId1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a:hlinkClick r:id="rId12" tgtFrame="&quot;_blank&quot;"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28390"/>
                                </a:xfrm>
                                <a:prstGeom prst="rect">
                                  <a:avLst/>
                                </a:prstGeom>
                                <a:noFill/>
                                <a:ln>
                                  <a:noFill/>
                                </a:ln>
                              </pic:spPr>
                            </pic:pic>
                          </a:graphicData>
                        </a:graphic>
                      </wp:inline>
                    </w:drawing>
                  </w:r>
                </w:p>
              </w:tc>
            </w:tr>
          </w:tbl>
          <w:p w14:paraId="7984E7F1" w14:textId="77777777" w:rsidR="00EF6012" w:rsidRDefault="00EF6012" w:rsidP="00873682">
            <w:pPr>
              <w:rPr>
                <w:rFonts w:ascii="-webkit-standard" w:hAnsi="-webkit-standard"/>
                <w:color w:val="000000"/>
              </w:rPr>
            </w:pPr>
          </w:p>
        </w:tc>
      </w:tr>
    </w:tbl>
    <w:p w14:paraId="6E74F743" w14:textId="5AA9B886" w:rsidR="00EF6012" w:rsidRDefault="00EF6012" w:rsidP="00EF6012">
      <w:pPr>
        <w:rPr>
          <w:rFonts w:ascii="Helvetica" w:hAnsi="Helvetica"/>
          <w:color w:val="92D050"/>
          <w:sz w:val="23"/>
          <w:szCs w:val="23"/>
        </w:rPr>
      </w:pPr>
    </w:p>
    <w:p w14:paraId="3C18C46C" w14:textId="1D34319D" w:rsidR="00EF6012" w:rsidRDefault="00EF6012" w:rsidP="00EF6012">
      <w:pPr>
        <w:rPr>
          <w:rFonts w:ascii="Helvetica" w:hAnsi="Helvetica"/>
          <w:color w:val="92D050"/>
          <w:sz w:val="23"/>
          <w:szCs w:val="23"/>
        </w:rPr>
      </w:pPr>
    </w:p>
    <w:p w14:paraId="7660075C" w14:textId="5D073E85" w:rsidR="00EF6012" w:rsidRDefault="00EF6012" w:rsidP="00EF6012">
      <w:pPr>
        <w:rPr>
          <w:rFonts w:ascii="Helvetica" w:hAnsi="Helvetica"/>
          <w:color w:val="92D050"/>
          <w:sz w:val="23"/>
          <w:szCs w:val="23"/>
        </w:rPr>
      </w:pPr>
    </w:p>
    <w:p w14:paraId="79F655F2" w14:textId="7A4C18C0" w:rsidR="00EF6012" w:rsidRDefault="00EF6012" w:rsidP="00EF6012">
      <w:pPr>
        <w:rPr>
          <w:rFonts w:ascii="Helvetica" w:hAnsi="Helvetica"/>
          <w:color w:val="92D050"/>
          <w:sz w:val="23"/>
          <w:szCs w:val="23"/>
        </w:rPr>
      </w:pPr>
    </w:p>
    <w:p w14:paraId="545E770F" w14:textId="470A5749" w:rsidR="00EF6012" w:rsidRDefault="00EF6012" w:rsidP="00EF6012">
      <w:pPr>
        <w:rPr>
          <w:rFonts w:ascii="Helvetica" w:hAnsi="Helvetica"/>
          <w:color w:val="92D050"/>
          <w:sz w:val="23"/>
          <w:szCs w:val="23"/>
        </w:rPr>
      </w:pPr>
    </w:p>
    <w:p w14:paraId="4C402852"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4057C892"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26B7A90C"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2CB0DDFE"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18F3A9F8"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74FA6E85"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245635B1"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03438F60"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180213D5"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2BA98FC3"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5E0F4A0E" w14:textId="77777777" w:rsidR="00EF6012" w:rsidRDefault="00EF6012" w:rsidP="00EF6012">
      <w:pPr>
        <w:pStyle w:val="Heading2"/>
        <w:spacing w:before="0" w:beforeAutospacing="0" w:after="0" w:afterAutospacing="0" w:line="488" w:lineRule="atLeast"/>
        <w:rPr>
          <w:rStyle w:val="Strong"/>
          <w:rFonts w:ascii="Helvetica" w:hAnsi="Helvetica"/>
          <w:b/>
          <w:bCs/>
          <w:color w:val="2FABE1"/>
          <w:spacing w:val="-11"/>
          <w:sz w:val="30"/>
          <w:szCs w:val="30"/>
        </w:rPr>
      </w:pPr>
    </w:p>
    <w:p w14:paraId="4D61E89A" w14:textId="22FCF9FE" w:rsidR="00EF6012" w:rsidRPr="00EF6012" w:rsidRDefault="00EF6012" w:rsidP="00EF6012">
      <w:pPr>
        <w:pStyle w:val="Heading2"/>
        <w:spacing w:before="0" w:beforeAutospacing="0" w:after="0" w:afterAutospacing="0" w:line="488" w:lineRule="atLeast"/>
        <w:rPr>
          <w:rFonts w:ascii="Helvetica" w:hAnsi="Helvetica"/>
          <w:color w:val="606060"/>
          <w:spacing w:val="-11"/>
        </w:rPr>
      </w:pPr>
      <w:r w:rsidRPr="00EF6012">
        <w:rPr>
          <w:rStyle w:val="Strong"/>
          <w:rFonts w:ascii="Helvetica" w:hAnsi="Helvetica"/>
          <w:b/>
          <w:bCs/>
          <w:color w:val="2FABE1"/>
          <w:spacing w:val="-11"/>
          <w:sz w:val="28"/>
          <w:szCs w:val="28"/>
        </w:rPr>
        <w:lastRenderedPageBreak/>
        <w:t>References &amp; Resources</w:t>
      </w:r>
    </w:p>
    <w:p w14:paraId="4025393B" w14:textId="77777777" w:rsidR="00EF6012" w:rsidRPr="00EF6012" w:rsidRDefault="00EF6012" w:rsidP="00EF6012">
      <w:pPr>
        <w:numPr>
          <w:ilvl w:val="0"/>
          <w:numId w:val="4"/>
        </w:numPr>
        <w:spacing w:before="100" w:beforeAutospacing="1" w:after="100" w:afterAutospacing="1" w:line="338" w:lineRule="atLeast"/>
        <w:rPr>
          <w:rFonts w:ascii="Helvetica" w:hAnsi="Helvetica"/>
          <w:color w:val="000000" w:themeColor="text1"/>
          <w:sz w:val="23"/>
          <w:szCs w:val="23"/>
        </w:rPr>
      </w:pPr>
      <w:r w:rsidRPr="00EF6012">
        <w:rPr>
          <w:rFonts w:ascii="Helvetica" w:hAnsi="Helvetica"/>
          <w:color w:val="000000" w:themeColor="text1"/>
          <w:sz w:val="23"/>
          <w:szCs w:val="23"/>
        </w:rPr>
        <w:t xml:space="preserve">Macedo, F., </w:t>
      </w:r>
      <w:proofErr w:type="spellStart"/>
      <w:r w:rsidRPr="00EF6012">
        <w:rPr>
          <w:rFonts w:ascii="Helvetica" w:hAnsi="Helvetica"/>
          <w:color w:val="000000" w:themeColor="text1"/>
          <w:sz w:val="23"/>
          <w:szCs w:val="23"/>
        </w:rPr>
        <w:t>Ladeira</w:t>
      </w:r>
      <w:proofErr w:type="spellEnd"/>
      <w:r w:rsidRPr="00EF6012">
        <w:rPr>
          <w:rFonts w:ascii="Helvetica" w:hAnsi="Helvetica"/>
          <w:color w:val="000000" w:themeColor="text1"/>
          <w:sz w:val="23"/>
          <w:szCs w:val="23"/>
        </w:rPr>
        <w:t xml:space="preserve">, K., </w:t>
      </w:r>
      <w:proofErr w:type="spellStart"/>
      <w:r w:rsidRPr="00EF6012">
        <w:rPr>
          <w:rFonts w:ascii="Helvetica" w:hAnsi="Helvetica"/>
          <w:color w:val="000000" w:themeColor="text1"/>
          <w:sz w:val="23"/>
          <w:szCs w:val="23"/>
        </w:rPr>
        <w:t>Pinho</w:t>
      </w:r>
      <w:proofErr w:type="spellEnd"/>
      <w:r w:rsidRPr="00EF6012">
        <w:rPr>
          <w:rFonts w:ascii="Helvetica" w:hAnsi="Helvetica"/>
          <w:color w:val="000000" w:themeColor="text1"/>
          <w:sz w:val="23"/>
          <w:szCs w:val="23"/>
        </w:rPr>
        <w:t>, F., Saraiva, N., Bonito, N., Pinto, L., &amp; Gonçalves, F. (2017). Bone metastases: an overview.</w:t>
      </w:r>
      <w:r w:rsidRPr="00EF6012">
        <w:rPr>
          <w:rStyle w:val="apple-converted-space"/>
          <w:rFonts w:ascii="Helvetica" w:hAnsi="Helvetica"/>
          <w:color w:val="000000" w:themeColor="text1"/>
          <w:sz w:val="23"/>
          <w:szCs w:val="23"/>
        </w:rPr>
        <w:t> </w:t>
      </w:r>
      <w:r w:rsidRPr="00EF6012">
        <w:rPr>
          <w:rStyle w:val="Emphasis"/>
          <w:rFonts w:ascii="Helvetica" w:hAnsi="Helvetica"/>
          <w:color w:val="000000" w:themeColor="text1"/>
          <w:sz w:val="23"/>
          <w:szCs w:val="23"/>
        </w:rPr>
        <w:t>Oncology reviews, 11</w:t>
      </w:r>
      <w:r w:rsidRPr="00EF6012">
        <w:rPr>
          <w:rFonts w:ascii="Helvetica" w:hAnsi="Helvetica"/>
          <w:color w:val="000000" w:themeColor="text1"/>
          <w:sz w:val="23"/>
          <w:szCs w:val="23"/>
        </w:rPr>
        <w:t>(1).</w:t>
      </w:r>
    </w:p>
    <w:p w14:paraId="6F116BBD" w14:textId="77777777" w:rsidR="00EF6012" w:rsidRPr="00EF6012" w:rsidRDefault="00EF6012" w:rsidP="00EF6012">
      <w:pPr>
        <w:numPr>
          <w:ilvl w:val="0"/>
          <w:numId w:val="4"/>
        </w:numPr>
        <w:spacing w:before="100" w:beforeAutospacing="1" w:after="100" w:afterAutospacing="1" w:line="338" w:lineRule="atLeast"/>
        <w:rPr>
          <w:rFonts w:ascii="Helvetica" w:hAnsi="Helvetica"/>
          <w:color w:val="000000" w:themeColor="text1"/>
          <w:sz w:val="23"/>
          <w:szCs w:val="23"/>
        </w:rPr>
      </w:pPr>
      <w:proofErr w:type="spellStart"/>
      <w:r w:rsidRPr="00EF6012">
        <w:rPr>
          <w:rFonts w:ascii="Helvetica" w:hAnsi="Helvetica"/>
          <w:color w:val="000000" w:themeColor="text1"/>
          <w:sz w:val="23"/>
          <w:szCs w:val="23"/>
        </w:rPr>
        <w:t>Brodowicz</w:t>
      </w:r>
      <w:proofErr w:type="spellEnd"/>
      <w:r w:rsidRPr="00EF6012">
        <w:rPr>
          <w:rFonts w:ascii="Helvetica" w:hAnsi="Helvetica"/>
          <w:color w:val="000000" w:themeColor="text1"/>
          <w:sz w:val="23"/>
          <w:szCs w:val="23"/>
        </w:rPr>
        <w:t xml:space="preserve">, T., Hadji, P., </w:t>
      </w:r>
      <w:proofErr w:type="spellStart"/>
      <w:r w:rsidRPr="00EF6012">
        <w:rPr>
          <w:rFonts w:ascii="Helvetica" w:hAnsi="Helvetica"/>
          <w:color w:val="000000" w:themeColor="text1"/>
          <w:sz w:val="23"/>
          <w:szCs w:val="23"/>
        </w:rPr>
        <w:t>Niepel</w:t>
      </w:r>
      <w:proofErr w:type="spellEnd"/>
      <w:r w:rsidRPr="00EF6012">
        <w:rPr>
          <w:rFonts w:ascii="Helvetica" w:hAnsi="Helvetica"/>
          <w:color w:val="000000" w:themeColor="text1"/>
          <w:sz w:val="23"/>
          <w:szCs w:val="23"/>
        </w:rPr>
        <w:t>, D., &amp;Diel, I. (2017). Early identification and intervention matters: A comprehensive review of current evidence and recommendations for the monitoring of bone health in patients with cancer.</w:t>
      </w:r>
      <w:r w:rsidRPr="00EF6012">
        <w:rPr>
          <w:rStyle w:val="apple-converted-space"/>
          <w:rFonts w:ascii="Helvetica" w:hAnsi="Helvetica"/>
          <w:color w:val="000000" w:themeColor="text1"/>
          <w:sz w:val="23"/>
          <w:szCs w:val="23"/>
        </w:rPr>
        <w:t> </w:t>
      </w:r>
      <w:r w:rsidRPr="00EF6012">
        <w:rPr>
          <w:rStyle w:val="Emphasis"/>
          <w:rFonts w:ascii="Helvetica" w:hAnsi="Helvetica"/>
          <w:color w:val="000000" w:themeColor="text1"/>
          <w:sz w:val="23"/>
          <w:szCs w:val="23"/>
        </w:rPr>
        <w:t>Cancer treatment reviews</w:t>
      </w:r>
      <w:r w:rsidRPr="00EF6012">
        <w:rPr>
          <w:rFonts w:ascii="Helvetica" w:hAnsi="Helvetica"/>
          <w:color w:val="000000" w:themeColor="text1"/>
          <w:sz w:val="23"/>
          <w:szCs w:val="23"/>
        </w:rPr>
        <w:t>.</w:t>
      </w:r>
    </w:p>
    <w:p w14:paraId="0A5F33AA" w14:textId="77777777" w:rsidR="00EF6012" w:rsidRPr="00EF6012" w:rsidRDefault="00EF6012" w:rsidP="00EF6012">
      <w:pPr>
        <w:numPr>
          <w:ilvl w:val="0"/>
          <w:numId w:val="4"/>
        </w:numPr>
        <w:spacing w:before="100" w:beforeAutospacing="1" w:after="100" w:afterAutospacing="1" w:line="338" w:lineRule="atLeast"/>
        <w:rPr>
          <w:rFonts w:ascii="Helvetica" w:hAnsi="Helvetica"/>
          <w:color w:val="000000" w:themeColor="text1"/>
          <w:sz w:val="23"/>
          <w:szCs w:val="23"/>
        </w:rPr>
      </w:pPr>
      <w:r w:rsidRPr="00EF6012">
        <w:rPr>
          <w:rFonts w:ascii="Helvetica" w:hAnsi="Helvetica"/>
          <w:color w:val="000000" w:themeColor="text1"/>
          <w:sz w:val="23"/>
          <w:szCs w:val="23"/>
        </w:rPr>
        <w:t xml:space="preserve">Downey, S.E., Wilson, M., </w:t>
      </w:r>
      <w:proofErr w:type="spellStart"/>
      <w:r w:rsidRPr="00EF6012">
        <w:rPr>
          <w:rFonts w:ascii="Helvetica" w:hAnsi="Helvetica"/>
          <w:color w:val="000000" w:themeColor="text1"/>
          <w:sz w:val="23"/>
          <w:szCs w:val="23"/>
        </w:rPr>
        <w:t>Boggis</w:t>
      </w:r>
      <w:proofErr w:type="spellEnd"/>
      <w:r w:rsidRPr="00EF6012">
        <w:rPr>
          <w:rFonts w:ascii="Helvetica" w:hAnsi="Helvetica"/>
          <w:color w:val="000000" w:themeColor="text1"/>
          <w:sz w:val="23"/>
          <w:szCs w:val="23"/>
        </w:rPr>
        <w:t xml:space="preserve">, C., </w:t>
      </w:r>
      <w:proofErr w:type="spellStart"/>
      <w:r w:rsidRPr="00EF6012">
        <w:rPr>
          <w:rFonts w:ascii="Helvetica" w:hAnsi="Helvetica"/>
          <w:color w:val="000000" w:themeColor="text1"/>
          <w:sz w:val="23"/>
          <w:szCs w:val="23"/>
        </w:rPr>
        <w:t>Baildam</w:t>
      </w:r>
      <w:proofErr w:type="spellEnd"/>
      <w:r w:rsidRPr="00EF6012">
        <w:rPr>
          <w:rFonts w:ascii="Helvetica" w:hAnsi="Helvetica"/>
          <w:color w:val="000000" w:themeColor="text1"/>
          <w:sz w:val="23"/>
          <w:szCs w:val="23"/>
        </w:rPr>
        <w:t xml:space="preserve">, A.D., Howell, A., &amp; </w:t>
      </w:r>
      <w:proofErr w:type="spellStart"/>
      <w:r w:rsidRPr="00EF6012">
        <w:rPr>
          <w:rFonts w:ascii="Helvetica" w:hAnsi="Helvetica"/>
          <w:color w:val="000000" w:themeColor="text1"/>
          <w:sz w:val="23"/>
          <w:szCs w:val="23"/>
        </w:rPr>
        <w:t>Bundred</w:t>
      </w:r>
      <w:proofErr w:type="spellEnd"/>
      <w:r w:rsidRPr="00EF6012">
        <w:rPr>
          <w:rFonts w:ascii="Helvetica" w:hAnsi="Helvetica"/>
          <w:color w:val="000000" w:themeColor="text1"/>
          <w:sz w:val="23"/>
          <w:szCs w:val="23"/>
        </w:rPr>
        <w:t>, N.J. (1997). Magnetic resonance imaging of bone metastases: a diagnostic and screening technique.</w:t>
      </w:r>
      <w:r w:rsidRPr="00EF6012">
        <w:rPr>
          <w:rStyle w:val="apple-converted-space"/>
          <w:rFonts w:ascii="Helvetica" w:hAnsi="Helvetica"/>
          <w:color w:val="000000" w:themeColor="text1"/>
          <w:sz w:val="23"/>
          <w:szCs w:val="23"/>
        </w:rPr>
        <w:t> </w:t>
      </w:r>
      <w:r w:rsidRPr="00EF6012">
        <w:rPr>
          <w:rStyle w:val="Emphasis"/>
          <w:rFonts w:ascii="Helvetica" w:hAnsi="Helvetica"/>
          <w:color w:val="000000" w:themeColor="text1"/>
          <w:sz w:val="23"/>
          <w:szCs w:val="23"/>
        </w:rPr>
        <w:t xml:space="preserve">British </w:t>
      </w:r>
      <w:proofErr w:type="spellStart"/>
      <w:r w:rsidRPr="00EF6012">
        <w:rPr>
          <w:rStyle w:val="Emphasis"/>
          <w:rFonts w:ascii="Helvetica" w:hAnsi="Helvetica"/>
          <w:color w:val="000000" w:themeColor="text1"/>
          <w:sz w:val="23"/>
          <w:szCs w:val="23"/>
        </w:rPr>
        <w:t>hournal</w:t>
      </w:r>
      <w:proofErr w:type="spellEnd"/>
      <w:r w:rsidRPr="00EF6012">
        <w:rPr>
          <w:rStyle w:val="Emphasis"/>
          <w:rFonts w:ascii="Helvetica" w:hAnsi="Helvetica"/>
          <w:color w:val="000000" w:themeColor="text1"/>
          <w:sz w:val="23"/>
          <w:szCs w:val="23"/>
        </w:rPr>
        <w:t xml:space="preserve"> of surgery, 84</w:t>
      </w:r>
      <w:r w:rsidRPr="00EF6012">
        <w:rPr>
          <w:rFonts w:ascii="Helvetica" w:hAnsi="Helvetica"/>
          <w:color w:val="000000" w:themeColor="text1"/>
          <w:sz w:val="23"/>
          <w:szCs w:val="23"/>
        </w:rPr>
        <w:t>(8), 1093-1094.</w:t>
      </w:r>
    </w:p>
    <w:p w14:paraId="014DB9EF" w14:textId="77777777" w:rsidR="00EF6012" w:rsidRPr="00EF6012" w:rsidRDefault="00EF6012" w:rsidP="00EF6012">
      <w:pPr>
        <w:numPr>
          <w:ilvl w:val="0"/>
          <w:numId w:val="4"/>
        </w:numPr>
        <w:spacing w:before="100" w:beforeAutospacing="1" w:after="100" w:afterAutospacing="1" w:line="338" w:lineRule="atLeast"/>
        <w:rPr>
          <w:rFonts w:ascii="Helvetica" w:hAnsi="Helvetica"/>
          <w:color w:val="000000" w:themeColor="text1"/>
          <w:sz w:val="23"/>
          <w:szCs w:val="23"/>
        </w:rPr>
      </w:pPr>
      <w:proofErr w:type="spellStart"/>
      <w:r w:rsidRPr="00EF6012">
        <w:rPr>
          <w:rFonts w:ascii="Helvetica" w:hAnsi="Helvetica"/>
          <w:color w:val="000000" w:themeColor="text1"/>
          <w:sz w:val="23"/>
          <w:szCs w:val="23"/>
        </w:rPr>
        <w:t>Traill</w:t>
      </w:r>
      <w:proofErr w:type="spellEnd"/>
      <w:r w:rsidRPr="00EF6012">
        <w:rPr>
          <w:rFonts w:ascii="Helvetica" w:hAnsi="Helvetica"/>
          <w:color w:val="000000" w:themeColor="text1"/>
          <w:sz w:val="23"/>
          <w:szCs w:val="23"/>
        </w:rPr>
        <w:t>, Z., Talbot, D., Golding, S., &amp; Gleeson, F.V. (1999). Magnetic resonance imaging versus radionuclide scintigraphy in screening for bone metastases.</w:t>
      </w:r>
      <w:r w:rsidRPr="00EF6012">
        <w:rPr>
          <w:rStyle w:val="apple-converted-space"/>
          <w:rFonts w:ascii="Helvetica" w:hAnsi="Helvetica"/>
          <w:color w:val="000000" w:themeColor="text1"/>
          <w:sz w:val="23"/>
          <w:szCs w:val="23"/>
        </w:rPr>
        <w:t> </w:t>
      </w:r>
      <w:r w:rsidRPr="00EF6012">
        <w:rPr>
          <w:rStyle w:val="Emphasis"/>
          <w:rFonts w:ascii="Helvetica" w:hAnsi="Helvetica"/>
          <w:color w:val="000000" w:themeColor="text1"/>
          <w:sz w:val="23"/>
          <w:szCs w:val="23"/>
        </w:rPr>
        <w:t>Clinical radiology, 54</w:t>
      </w:r>
      <w:r w:rsidRPr="00EF6012">
        <w:rPr>
          <w:rFonts w:ascii="Helvetica" w:hAnsi="Helvetica"/>
          <w:color w:val="000000" w:themeColor="text1"/>
          <w:sz w:val="23"/>
          <w:szCs w:val="23"/>
        </w:rPr>
        <w:t>(7), 448-451.</w:t>
      </w:r>
    </w:p>
    <w:p w14:paraId="2672F4E8" w14:textId="77777777" w:rsidR="00EF6012" w:rsidRPr="00EF6012" w:rsidRDefault="00EF6012" w:rsidP="00EF6012">
      <w:pPr>
        <w:numPr>
          <w:ilvl w:val="0"/>
          <w:numId w:val="4"/>
        </w:numPr>
        <w:spacing w:before="100" w:beforeAutospacing="1" w:after="100" w:afterAutospacing="1" w:line="338" w:lineRule="atLeast"/>
        <w:rPr>
          <w:rFonts w:ascii="Helvetica" w:hAnsi="Helvetica"/>
          <w:color w:val="000000" w:themeColor="text1"/>
          <w:sz w:val="23"/>
          <w:szCs w:val="23"/>
        </w:rPr>
      </w:pPr>
      <w:r w:rsidRPr="00EF6012">
        <w:rPr>
          <w:rFonts w:ascii="Helvetica" w:hAnsi="Helvetica"/>
          <w:color w:val="000000" w:themeColor="text1"/>
          <w:sz w:val="23"/>
          <w:szCs w:val="23"/>
        </w:rPr>
        <w:t>American Cancer Society. (2016).</w:t>
      </w:r>
      <w:r w:rsidRPr="00EF6012">
        <w:rPr>
          <w:rStyle w:val="Emphasis"/>
          <w:rFonts w:ascii="Helvetica" w:hAnsi="Helvetica"/>
          <w:color w:val="000000" w:themeColor="text1"/>
          <w:sz w:val="23"/>
          <w:szCs w:val="23"/>
        </w:rPr>
        <w:t> Understanding bone metastasis. </w:t>
      </w:r>
      <w:r w:rsidRPr="00EF6012">
        <w:rPr>
          <w:rFonts w:ascii="Helvetica" w:hAnsi="Helvetica"/>
          <w:color w:val="000000" w:themeColor="text1"/>
          <w:sz w:val="23"/>
          <w:szCs w:val="23"/>
        </w:rPr>
        <w:t>Retrieved from</w:t>
      </w:r>
      <w:r w:rsidRPr="00EF6012">
        <w:rPr>
          <w:rFonts w:ascii="Helvetica" w:hAnsi="Helvetica"/>
          <w:color w:val="000000" w:themeColor="text1"/>
          <w:sz w:val="23"/>
          <w:szCs w:val="23"/>
        </w:rPr>
        <w:t xml:space="preserve"> </w:t>
      </w:r>
      <w:r w:rsidRPr="00EF6012">
        <w:rPr>
          <w:rFonts w:ascii="Helvetica" w:hAnsi="Helvetica"/>
          <w:color w:val="000000" w:themeColor="text1"/>
          <w:sz w:val="23"/>
          <w:szCs w:val="23"/>
        </w:rPr>
        <w:t>http://www.cancer.org/treatment/understandingyourdiagnosis/bonemetastasis/bonemetastasis-what-is-bone-mets</w:t>
      </w:r>
    </w:p>
    <w:p w14:paraId="232A28A6" w14:textId="77777777" w:rsidR="00EF6012" w:rsidRPr="00EF6012" w:rsidRDefault="00EF6012" w:rsidP="00EF6012">
      <w:pPr>
        <w:numPr>
          <w:ilvl w:val="0"/>
          <w:numId w:val="4"/>
        </w:numPr>
        <w:spacing w:before="100" w:beforeAutospacing="1" w:after="100" w:afterAutospacing="1" w:line="338" w:lineRule="atLeast"/>
        <w:rPr>
          <w:rFonts w:ascii="Helvetica" w:hAnsi="Helvetica"/>
          <w:color w:val="000000" w:themeColor="text1"/>
          <w:sz w:val="23"/>
          <w:szCs w:val="23"/>
        </w:rPr>
      </w:pPr>
      <w:r w:rsidRPr="00EF6012">
        <w:rPr>
          <w:rFonts w:ascii="Helvetica" w:hAnsi="Helvetica"/>
          <w:color w:val="000000" w:themeColor="text1"/>
          <w:sz w:val="23"/>
          <w:szCs w:val="23"/>
        </w:rPr>
        <w:t xml:space="preserve">American Society </w:t>
      </w:r>
      <w:proofErr w:type="gramStart"/>
      <w:r w:rsidRPr="00EF6012">
        <w:rPr>
          <w:rFonts w:ascii="Helvetica" w:hAnsi="Helvetica"/>
          <w:color w:val="000000" w:themeColor="text1"/>
          <w:sz w:val="23"/>
          <w:szCs w:val="23"/>
        </w:rPr>
        <w:t>For</w:t>
      </w:r>
      <w:proofErr w:type="gramEnd"/>
      <w:r w:rsidRPr="00EF6012">
        <w:rPr>
          <w:rFonts w:ascii="Helvetica" w:hAnsi="Helvetica"/>
          <w:color w:val="000000" w:themeColor="text1"/>
          <w:sz w:val="23"/>
          <w:szCs w:val="23"/>
        </w:rPr>
        <w:t xml:space="preserve"> Radiation Oncology (ASTRO). (2013).</w:t>
      </w:r>
      <w:r w:rsidRPr="00EF6012">
        <w:rPr>
          <w:rStyle w:val="apple-converted-space"/>
          <w:rFonts w:ascii="Helvetica" w:hAnsi="Helvetica"/>
          <w:color w:val="000000" w:themeColor="text1"/>
          <w:sz w:val="23"/>
          <w:szCs w:val="23"/>
        </w:rPr>
        <w:t> </w:t>
      </w:r>
      <w:r w:rsidRPr="00EF6012">
        <w:rPr>
          <w:rStyle w:val="Emphasis"/>
          <w:rFonts w:ascii="Helvetica" w:hAnsi="Helvetica"/>
          <w:color w:val="000000" w:themeColor="text1"/>
          <w:sz w:val="23"/>
          <w:szCs w:val="23"/>
        </w:rPr>
        <w:t>Radiation therapy for metastases to the bone.</w:t>
      </w:r>
      <w:r w:rsidRPr="00EF6012">
        <w:rPr>
          <w:rStyle w:val="apple-converted-space"/>
          <w:rFonts w:ascii="Helvetica" w:hAnsi="Helvetica"/>
          <w:color w:val="000000" w:themeColor="text1"/>
          <w:sz w:val="23"/>
          <w:szCs w:val="23"/>
        </w:rPr>
        <w:t> </w:t>
      </w:r>
      <w:r w:rsidRPr="00EF6012">
        <w:rPr>
          <w:rFonts w:ascii="Helvetica" w:hAnsi="Helvetica"/>
          <w:color w:val="000000" w:themeColor="text1"/>
          <w:sz w:val="23"/>
          <w:szCs w:val="23"/>
        </w:rPr>
        <w:t>Retrieved from http://rtanswers.org/uploadedFiles/Treatment_Information/Brochures/BoneMetsBrochur.pdf</w:t>
      </w:r>
    </w:p>
    <w:p w14:paraId="72C36761" w14:textId="1BDB3944" w:rsidR="00EF6012" w:rsidRPr="00EF6012" w:rsidRDefault="00EF6012" w:rsidP="00EF6012">
      <w:pPr>
        <w:rPr>
          <w:rFonts w:ascii="Helvetica" w:hAnsi="Helvetica"/>
          <w:color w:val="000000" w:themeColor="text1"/>
          <w:sz w:val="23"/>
          <w:szCs w:val="23"/>
        </w:rPr>
      </w:pPr>
      <w:r w:rsidRPr="00EF6012">
        <w:rPr>
          <w:rStyle w:val="Strong"/>
          <w:rFonts w:ascii="Helvetica" w:hAnsi="Helvetica"/>
          <w:color w:val="000000" w:themeColor="text1"/>
          <w:sz w:val="23"/>
          <w:szCs w:val="23"/>
        </w:rPr>
        <w:t xml:space="preserve">Author: </w:t>
      </w:r>
      <w:proofErr w:type="spellStart"/>
      <w:r w:rsidRPr="00EF6012">
        <w:rPr>
          <w:rStyle w:val="Strong"/>
          <w:rFonts w:ascii="Helvetica" w:hAnsi="Helvetica"/>
          <w:color w:val="000000" w:themeColor="text1"/>
          <w:sz w:val="23"/>
          <w:szCs w:val="23"/>
        </w:rPr>
        <w:t>Marize</w:t>
      </w:r>
      <w:proofErr w:type="spellEnd"/>
      <w:r w:rsidRPr="00EF6012">
        <w:rPr>
          <w:rStyle w:val="Strong"/>
          <w:rFonts w:ascii="Helvetica" w:hAnsi="Helvetica"/>
          <w:color w:val="000000" w:themeColor="text1"/>
          <w:sz w:val="23"/>
          <w:szCs w:val="23"/>
        </w:rPr>
        <w:t xml:space="preserve"> Ibrahim MSc, PT, CDT (CS)</w:t>
      </w:r>
    </w:p>
    <w:sectPr w:rsidR="00EF6012" w:rsidRPr="00EF6012">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DABEE" w14:textId="77777777" w:rsidR="009D4377" w:rsidRDefault="009D4377" w:rsidP="00EF6012">
      <w:r>
        <w:separator/>
      </w:r>
    </w:p>
  </w:endnote>
  <w:endnote w:type="continuationSeparator" w:id="0">
    <w:p w14:paraId="0BFB8B68" w14:textId="77777777" w:rsidR="009D4377" w:rsidRDefault="009D4377" w:rsidP="00EF6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BD89" w14:textId="7F3B2E40" w:rsidR="00EF6012" w:rsidRPr="00EF6012" w:rsidRDefault="00EF6012" w:rsidP="00EF6012">
    <w:pPr>
      <w:pStyle w:val="Footer"/>
      <w:rPr>
        <w:sz w:val="21"/>
        <w:szCs w:val="21"/>
      </w:rPr>
    </w:pPr>
    <w:r>
      <w:rPr>
        <w:sz w:val="21"/>
        <w:szCs w:val="21"/>
      </w:rPr>
      <w:t xml:space="preserve">Canadian Physiotherapy Association – Oncology Division </w:t>
    </w:r>
    <w:r>
      <w:rPr>
        <w:sz w:val="21"/>
        <w:szCs w:val="21"/>
      </w:rPr>
      <w:tab/>
    </w:r>
    <w:r w:rsidRPr="00EF6012">
      <w:rPr>
        <w:sz w:val="21"/>
        <w:szCs w:val="21"/>
      </w:rPr>
      <w:t>October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A3292" w14:textId="77777777" w:rsidR="009D4377" w:rsidRDefault="009D4377" w:rsidP="00EF6012">
      <w:r>
        <w:separator/>
      </w:r>
    </w:p>
  </w:footnote>
  <w:footnote w:type="continuationSeparator" w:id="0">
    <w:p w14:paraId="3DDE3F7B" w14:textId="77777777" w:rsidR="009D4377" w:rsidRDefault="009D4377" w:rsidP="00EF6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E09D8"/>
    <w:multiLevelType w:val="multilevel"/>
    <w:tmpl w:val="C938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074026"/>
    <w:multiLevelType w:val="multilevel"/>
    <w:tmpl w:val="83B6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170C7"/>
    <w:multiLevelType w:val="multilevel"/>
    <w:tmpl w:val="B326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D56DBE"/>
    <w:multiLevelType w:val="multilevel"/>
    <w:tmpl w:val="9FB8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012"/>
    <w:rsid w:val="00381EE2"/>
    <w:rsid w:val="009D4377"/>
    <w:rsid w:val="00EF60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8E4CDD"/>
  <w15:chartTrackingRefBased/>
  <w15:docId w15:val="{26F9A3EF-7CF6-C443-8D81-7B88D064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012"/>
  </w:style>
  <w:style w:type="paragraph" w:styleId="Heading1">
    <w:name w:val="heading 1"/>
    <w:basedOn w:val="Normal"/>
    <w:next w:val="Normal"/>
    <w:link w:val="Heading1Char"/>
    <w:uiPriority w:val="9"/>
    <w:qFormat/>
    <w:rsid w:val="00EF60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601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01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6012"/>
    <w:rPr>
      <w:rFonts w:ascii="Times New Roman" w:eastAsia="Times New Roman" w:hAnsi="Times New Roman" w:cs="Times New Roman"/>
      <w:b/>
      <w:bCs/>
      <w:sz w:val="36"/>
      <w:szCs w:val="36"/>
    </w:rPr>
  </w:style>
  <w:style w:type="character" w:styleId="Strong">
    <w:name w:val="Strong"/>
    <w:basedOn w:val="DefaultParagraphFont"/>
    <w:uiPriority w:val="22"/>
    <w:qFormat/>
    <w:rsid w:val="00EF6012"/>
    <w:rPr>
      <w:b/>
      <w:bCs/>
    </w:rPr>
  </w:style>
  <w:style w:type="paragraph" w:styleId="NormalWeb">
    <w:name w:val="Normal (Web)"/>
    <w:basedOn w:val="Normal"/>
    <w:uiPriority w:val="99"/>
    <w:unhideWhenUsed/>
    <w:rsid w:val="00EF601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F6012"/>
  </w:style>
  <w:style w:type="character" w:styleId="Emphasis">
    <w:name w:val="Emphasis"/>
    <w:basedOn w:val="DefaultParagraphFont"/>
    <w:uiPriority w:val="20"/>
    <w:qFormat/>
    <w:rsid w:val="00EF6012"/>
    <w:rPr>
      <w:i/>
      <w:iCs/>
    </w:rPr>
  </w:style>
  <w:style w:type="paragraph" w:styleId="Header">
    <w:name w:val="header"/>
    <w:basedOn w:val="Normal"/>
    <w:link w:val="HeaderChar"/>
    <w:uiPriority w:val="99"/>
    <w:unhideWhenUsed/>
    <w:rsid w:val="00EF6012"/>
    <w:pPr>
      <w:tabs>
        <w:tab w:val="center" w:pos="4680"/>
        <w:tab w:val="right" w:pos="9360"/>
      </w:tabs>
    </w:pPr>
  </w:style>
  <w:style w:type="character" w:customStyle="1" w:styleId="HeaderChar">
    <w:name w:val="Header Char"/>
    <w:basedOn w:val="DefaultParagraphFont"/>
    <w:link w:val="Header"/>
    <w:uiPriority w:val="99"/>
    <w:rsid w:val="00EF6012"/>
  </w:style>
  <w:style w:type="paragraph" w:styleId="Footer">
    <w:name w:val="footer"/>
    <w:basedOn w:val="Normal"/>
    <w:link w:val="FooterChar"/>
    <w:uiPriority w:val="99"/>
    <w:unhideWhenUsed/>
    <w:rsid w:val="00EF6012"/>
    <w:pPr>
      <w:tabs>
        <w:tab w:val="center" w:pos="4680"/>
        <w:tab w:val="right" w:pos="9360"/>
      </w:tabs>
    </w:pPr>
  </w:style>
  <w:style w:type="character" w:customStyle="1" w:styleId="FooterChar">
    <w:name w:val="Footer Char"/>
    <w:basedOn w:val="DefaultParagraphFont"/>
    <w:link w:val="Footer"/>
    <w:uiPriority w:val="99"/>
    <w:rsid w:val="00EF6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iving-With-Bone-Mets-152686455455291/"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groups/10259477054008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groups/156944607975803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1155</Words>
  <Characters>6588</Characters>
  <Application>Microsoft Office Word</Application>
  <DocSecurity>0</DocSecurity>
  <Lines>54</Lines>
  <Paragraphs>15</Paragraphs>
  <ScaleCrop>false</ScaleCrop>
  <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Grilli</dc:creator>
  <cp:keywords/>
  <dc:description/>
  <cp:lastModifiedBy>Amanda Grilli</cp:lastModifiedBy>
  <cp:revision>1</cp:revision>
  <dcterms:created xsi:type="dcterms:W3CDTF">2021-12-07T16:42:00Z</dcterms:created>
  <dcterms:modified xsi:type="dcterms:W3CDTF">2021-12-07T16:50:00Z</dcterms:modified>
</cp:coreProperties>
</file>